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theme/themeOverride2.xml" ContentType="application/vnd.openxmlformats-officedocument.themeOverride+xml"/>
  <Override PartName="/word/diagrams/data1.xml" ContentType="application/vnd.openxmlformats-officedocument.drawingml.diagramData+xml"/>
  <Override PartName="/word/theme/themeOverride3.xml" ContentType="application/vnd.openxmlformats-officedocument.themeOverride+xml"/>
  <Override PartName="/word/theme/themeOverride1.xml" ContentType="application/vnd.openxmlformats-officedocument.themeOverride+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9E7" w:rsidRDefault="004979E7" w:rsidP="00B4509F">
      <w:pPr>
        <w:spacing w:line="276" w:lineRule="auto"/>
        <w:rPr>
          <w:b/>
          <w:bCs/>
          <w:sz w:val="36"/>
          <w:szCs w:val="36"/>
        </w:rPr>
      </w:pPr>
    </w:p>
    <w:p w:rsidR="003B58A1" w:rsidRDefault="003B58A1" w:rsidP="00B4509F">
      <w:pPr>
        <w:spacing w:line="276" w:lineRule="auto"/>
        <w:jc w:val="center"/>
        <w:rPr>
          <w:b/>
          <w:bCs/>
          <w:sz w:val="36"/>
          <w:szCs w:val="36"/>
        </w:rPr>
      </w:pPr>
      <w:r>
        <w:rPr>
          <w:b/>
          <w:bCs/>
          <w:sz w:val="36"/>
          <w:szCs w:val="36"/>
        </w:rPr>
        <w:t>PDH</w:t>
      </w:r>
      <w:r w:rsidR="004979E7">
        <w:rPr>
          <w:b/>
          <w:bCs/>
          <w:sz w:val="36"/>
          <w:szCs w:val="36"/>
        </w:rPr>
        <w:t xml:space="preserve">online </w:t>
      </w:r>
      <w:r>
        <w:rPr>
          <w:b/>
          <w:bCs/>
          <w:sz w:val="36"/>
          <w:szCs w:val="36"/>
        </w:rPr>
        <w:t xml:space="preserve">Course </w:t>
      </w:r>
      <w:r w:rsidR="006735D1" w:rsidRPr="006735D1">
        <w:rPr>
          <w:b/>
          <w:bCs/>
          <w:sz w:val="36"/>
          <w:szCs w:val="36"/>
        </w:rPr>
        <w:t>E613</w:t>
      </w:r>
      <w:r w:rsidR="004979E7">
        <w:rPr>
          <w:b/>
          <w:bCs/>
          <w:sz w:val="36"/>
          <w:szCs w:val="36"/>
        </w:rPr>
        <w:t xml:space="preserve"> (</w:t>
      </w:r>
      <w:r w:rsidR="006735D1">
        <w:rPr>
          <w:b/>
          <w:bCs/>
          <w:sz w:val="36"/>
          <w:szCs w:val="36"/>
        </w:rPr>
        <w:t>5</w:t>
      </w:r>
      <w:r w:rsidR="004979E7">
        <w:rPr>
          <w:b/>
          <w:bCs/>
          <w:sz w:val="36"/>
          <w:szCs w:val="36"/>
        </w:rPr>
        <w:t xml:space="preserve"> PDH)</w:t>
      </w:r>
    </w:p>
    <w:p w:rsidR="001102BF" w:rsidRDefault="001102BF" w:rsidP="00B4509F">
      <w:pPr>
        <w:spacing w:line="276" w:lineRule="auto"/>
        <w:jc w:val="center"/>
        <w:rPr>
          <w:b/>
          <w:bCs/>
          <w:sz w:val="48"/>
          <w:szCs w:val="48"/>
        </w:rPr>
      </w:pPr>
    </w:p>
    <w:p w:rsidR="00B67A57" w:rsidRDefault="00B67A57" w:rsidP="00B4509F">
      <w:pPr>
        <w:spacing w:line="276" w:lineRule="auto"/>
        <w:jc w:val="center"/>
        <w:rPr>
          <w:b/>
          <w:bCs/>
          <w:sz w:val="48"/>
          <w:szCs w:val="48"/>
        </w:rPr>
      </w:pPr>
    </w:p>
    <w:p w:rsidR="00B67A57" w:rsidRDefault="00B67A57" w:rsidP="00B4509F">
      <w:pPr>
        <w:spacing w:line="276" w:lineRule="auto"/>
        <w:jc w:val="center"/>
        <w:rPr>
          <w:b/>
          <w:bCs/>
          <w:sz w:val="48"/>
          <w:szCs w:val="48"/>
        </w:rPr>
      </w:pPr>
    </w:p>
    <w:p w:rsidR="00B67A57" w:rsidRDefault="00B67A57" w:rsidP="00B4509F">
      <w:pPr>
        <w:spacing w:line="276" w:lineRule="auto"/>
        <w:jc w:val="center"/>
        <w:rPr>
          <w:b/>
          <w:bCs/>
          <w:sz w:val="48"/>
          <w:szCs w:val="48"/>
        </w:rPr>
      </w:pPr>
    </w:p>
    <w:p w:rsidR="00B67A57" w:rsidRPr="00B67A57" w:rsidRDefault="00B67A57" w:rsidP="00B67A57">
      <w:pPr>
        <w:autoSpaceDE w:val="0"/>
        <w:autoSpaceDN w:val="0"/>
        <w:adjustRightInd w:val="0"/>
        <w:spacing w:line="276" w:lineRule="auto"/>
        <w:jc w:val="center"/>
        <w:rPr>
          <w:rFonts w:eastAsiaTheme="minorHAnsi"/>
          <w:b/>
          <w:color w:val="FF0000"/>
          <w:sz w:val="72"/>
          <w:szCs w:val="72"/>
        </w:rPr>
      </w:pPr>
      <w:r w:rsidRPr="00B67A57">
        <w:rPr>
          <w:rFonts w:eastAsiaTheme="minorHAnsi"/>
          <w:b/>
          <w:color w:val="FF0000"/>
          <w:sz w:val="72"/>
          <w:szCs w:val="72"/>
        </w:rPr>
        <w:t>Electric Utility Distribution Reliability Management</w:t>
      </w:r>
    </w:p>
    <w:p w:rsidR="004979E7" w:rsidRDefault="004979E7" w:rsidP="00B4509F">
      <w:pPr>
        <w:autoSpaceDE w:val="0"/>
        <w:autoSpaceDN w:val="0"/>
        <w:adjustRightInd w:val="0"/>
        <w:spacing w:line="276" w:lineRule="auto"/>
        <w:jc w:val="center"/>
        <w:rPr>
          <w:b/>
          <w:bCs/>
          <w:i/>
          <w:iCs/>
          <w:sz w:val="28"/>
          <w:szCs w:val="28"/>
        </w:rPr>
      </w:pPr>
    </w:p>
    <w:p w:rsidR="00B67A57" w:rsidRDefault="00B67A57" w:rsidP="00B4509F">
      <w:pPr>
        <w:spacing w:line="276" w:lineRule="auto"/>
        <w:jc w:val="center"/>
        <w:rPr>
          <w:b/>
          <w:bCs/>
          <w:i/>
          <w:iCs/>
          <w:sz w:val="28"/>
          <w:szCs w:val="28"/>
        </w:rPr>
      </w:pPr>
    </w:p>
    <w:p w:rsidR="004979E7" w:rsidRPr="00070E7F" w:rsidRDefault="004979E7" w:rsidP="00B4509F">
      <w:pPr>
        <w:spacing w:line="276" w:lineRule="auto"/>
        <w:jc w:val="center"/>
        <w:rPr>
          <w:b/>
          <w:bCs/>
          <w:i/>
          <w:iCs/>
          <w:sz w:val="28"/>
          <w:szCs w:val="28"/>
        </w:rPr>
      </w:pPr>
      <w:r>
        <w:rPr>
          <w:b/>
          <w:bCs/>
          <w:i/>
          <w:iCs/>
          <w:sz w:val="28"/>
          <w:szCs w:val="28"/>
        </w:rPr>
        <w:t xml:space="preserve">Instructor: </w:t>
      </w:r>
      <w:r w:rsidRPr="00070E7F">
        <w:rPr>
          <w:b/>
          <w:bCs/>
          <w:i/>
          <w:iCs/>
          <w:sz w:val="28"/>
          <w:szCs w:val="28"/>
        </w:rPr>
        <w:t>Lee Layton, P.E</w:t>
      </w:r>
    </w:p>
    <w:p w:rsidR="001102BF" w:rsidRDefault="001102BF" w:rsidP="00B4509F">
      <w:pPr>
        <w:spacing w:line="276" w:lineRule="auto"/>
        <w:jc w:val="center"/>
        <w:rPr>
          <w:b/>
          <w:bCs/>
          <w:i/>
          <w:iCs/>
          <w:sz w:val="28"/>
          <w:szCs w:val="28"/>
        </w:rPr>
      </w:pPr>
    </w:p>
    <w:p w:rsidR="003B58A1" w:rsidRDefault="004979E7" w:rsidP="00B4509F">
      <w:pPr>
        <w:spacing w:line="276" w:lineRule="auto"/>
        <w:jc w:val="center"/>
        <w:rPr>
          <w:b/>
          <w:bCs/>
          <w:i/>
          <w:iCs/>
          <w:sz w:val="28"/>
          <w:szCs w:val="28"/>
        </w:rPr>
      </w:pPr>
      <w:r>
        <w:rPr>
          <w:b/>
          <w:bCs/>
          <w:i/>
          <w:iCs/>
          <w:sz w:val="28"/>
          <w:szCs w:val="28"/>
        </w:rPr>
        <w:t>20</w:t>
      </w:r>
      <w:r w:rsidR="006735D1">
        <w:rPr>
          <w:b/>
          <w:bCs/>
          <w:i/>
          <w:iCs/>
          <w:sz w:val="28"/>
          <w:szCs w:val="28"/>
        </w:rPr>
        <w:t>19</w:t>
      </w:r>
    </w:p>
    <w:p w:rsidR="00630A01" w:rsidRPr="00070E7F" w:rsidRDefault="00630A01" w:rsidP="00B4509F">
      <w:pPr>
        <w:spacing w:line="276" w:lineRule="auto"/>
        <w:jc w:val="center"/>
        <w:rPr>
          <w:b/>
          <w:bCs/>
          <w:i/>
          <w:iCs/>
          <w:sz w:val="28"/>
          <w:szCs w:val="28"/>
        </w:rPr>
      </w:pPr>
    </w:p>
    <w:p w:rsidR="004979E7" w:rsidRDefault="004979E7" w:rsidP="00B4509F">
      <w:pPr>
        <w:pStyle w:val="NormalWeb"/>
        <w:spacing w:before="0" w:beforeAutospacing="0" w:after="0" w:afterAutospacing="0" w:line="276" w:lineRule="auto"/>
        <w:jc w:val="center"/>
        <w:rPr>
          <w:b/>
          <w:bCs/>
          <w:sz w:val="34"/>
          <w:szCs w:val="34"/>
        </w:rPr>
      </w:pPr>
    </w:p>
    <w:p w:rsidR="00B67A57" w:rsidRDefault="00B67A57" w:rsidP="00B4509F">
      <w:pPr>
        <w:pStyle w:val="NormalWeb1"/>
        <w:spacing w:line="276" w:lineRule="auto"/>
        <w:jc w:val="center"/>
        <w:rPr>
          <w:b/>
          <w:bCs/>
          <w:sz w:val="32"/>
          <w:szCs w:val="32"/>
        </w:rPr>
      </w:pPr>
    </w:p>
    <w:p w:rsidR="00B67A57" w:rsidRDefault="00B67A57" w:rsidP="00B4509F">
      <w:pPr>
        <w:pStyle w:val="NormalWeb1"/>
        <w:spacing w:line="276" w:lineRule="auto"/>
        <w:jc w:val="center"/>
        <w:rPr>
          <w:b/>
          <w:bCs/>
          <w:sz w:val="32"/>
          <w:szCs w:val="32"/>
        </w:rPr>
      </w:pPr>
    </w:p>
    <w:p w:rsidR="00B67A57" w:rsidRDefault="00B67A57" w:rsidP="00B4509F">
      <w:pPr>
        <w:pStyle w:val="NormalWeb1"/>
        <w:spacing w:line="276" w:lineRule="auto"/>
        <w:jc w:val="center"/>
        <w:rPr>
          <w:b/>
          <w:bCs/>
          <w:sz w:val="32"/>
          <w:szCs w:val="32"/>
        </w:rPr>
      </w:pPr>
    </w:p>
    <w:p w:rsidR="00B67A57" w:rsidRDefault="00B67A57" w:rsidP="00B4509F">
      <w:pPr>
        <w:pStyle w:val="NormalWeb1"/>
        <w:spacing w:line="276" w:lineRule="auto"/>
        <w:jc w:val="center"/>
        <w:rPr>
          <w:b/>
          <w:bCs/>
          <w:sz w:val="32"/>
          <w:szCs w:val="32"/>
        </w:rPr>
      </w:pPr>
    </w:p>
    <w:p w:rsidR="00B67A57" w:rsidRDefault="00B67A57" w:rsidP="00B4509F">
      <w:pPr>
        <w:pStyle w:val="NormalWeb1"/>
        <w:spacing w:line="276" w:lineRule="auto"/>
        <w:jc w:val="center"/>
        <w:rPr>
          <w:b/>
          <w:bCs/>
          <w:sz w:val="32"/>
          <w:szCs w:val="32"/>
        </w:rPr>
      </w:pPr>
    </w:p>
    <w:p w:rsidR="004979E7" w:rsidRPr="000E0D82" w:rsidRDefault="004979E7" w:rsidP="00B4509F">
      <w:pPr>
        <w:pStyle w:val="NormalWeb1"/>
        <w:spacing w:line="276" w:lineRule="auto"/>
        <w:jc w:val="center"/>
        <w:rPr>
          <w:sz w:val="32"/>
          <w:szCs w:val="32"/>
        </w:rPr>
      </w:pPr>
      <w:r w:rsidRPr="000E0D82">
        <w:rPr>
          <w:b/>
          <w:bCs/>
          <w:sz w:val="32"/>
          <w:szCs w:val="32"/>
        </w:rPr>
        <w:t>PDH Online | PDH Center</w:t>
      </w:r>
    </w:p>
    <w:p w:rsidR="004979E7" w:rsidRPr="000E0D82" w:rsidRDefault="004979E7" w:rsidP="00B4509F">
      <w:pPr>
        <w:pStyle w:val="Normal1"/>
        <w:spacing w:line="276" w:lineRule="auto"/>
        <w:jc w:val="center"/>
      </w:pPr>
    </w:p>
    <w:p w:rsidR="004979E7" w:rsidRDefault="004979E7" w:rsidP="00B4509F">
      <w:pPr>
        <w:pStyle w:val="Normal1"/>
        <w:spacing w:line="276" w:lineRule="auto"/>
        <w:jc w:val="center"/>
      </w:pPr>
      <w:r>
        <w:t xml:space="preserve">5272 Meadow </w:t>
      </w:r>
      <w:smartTag w:uri="urn:schemas-microsoft-com:office:smarttags" w:element="Street">
        <w:smartTag w:uri="urn:schemas-microsoft-com:office:smarttags" w:element="address">
          <w:r>
            <w:t>Estates Drive</w:t>
          </w:r>
        </w:smartTag>
      </w:smartTag>
    </w:p>
    <w:p w:rsidR="004979E7" w:rsidRDefault="004979E7" w:rsidP="00B4509F">
      <w:pPr>
        <w:pStyle w:val="Normal1"/>
        <w:spacing w:line="276" w:lineRule="auto"/>
        <w:jc w:val="center"/>
      </w:pPr>
      <w:smartTag w:uri="urn:schemas-microsoft-com:office:smarttags" w:element="place">
        <w:smartTag w:uri="urn:schemas-microsoft-com:office:smarttags" w:element="City">
          <w:r>
            <w:t>Fairfax</w:t>
          </w:r>
        </w:smartTag>
        <w:r>
          <w:t xml:space="preserve">, </w:t>
        </w:r>
        <w:smartTag w:uri="urn:schemas-microsoft-com:office:smarttags" w:element="State">
          <w:r>
            <w:t>VA</w:t>
          </w:r>
        </w:smartTag>
        <w:r>
          <w:t xml:space="preserve"> </w:t>
        </w:r>
        <w:smartTag w:uri="urn:schemas-microsoft-com:office:smarttags" w:element="PostalCode">
          <w:r>
            <w:t>22030-6658</w:t>
          </w:r>
        </w:smartTag>
      </w:smartTag>
    </w:p>
    <w:p w:rsidR="004979E7" w:rsidRPr="000E0D82" w:rsidRDefault="004979E7" w:rsidP="00B4509F">
      <w:pPr>
        <w:pStyle w:val="Normal1"/>
        <w:spacing w:line="276" w:lineRule="auto"/>
        <w:jc w:val="center"/>
      </w:pPr>
      <w:r w:rsidRPr="000E0D82">
        <w:t xml:space="preserve">Phone &amp; Fax: </w:t>
      </w:r>
      <w:r w:rsidRPr="000E0D82">
        <w:rPr>
          <w:rStyle w:val="yshortcuts"/>
        </w:rPr>
        <w:t>703-</w:t>
      </w:r>
      <w:r>
        <w:rPr>
          <w:rStyle w:val="yshortcuts"/>
        </w:rPr>
        <w:t>988-0088</w:t>
      </w:r>
    </w:p>
    <w:p w:rsidR="004979E7" w:rsidRPr="000E0D82" w:rsidRDefault="00EA727B" w:rsidP="00B4509F">
      <w:pPr>
        <w:pStyle w:val="Normal1"/>
        <w:spacing w:line="276" w:lineRule="auto"/>
        <w:jc w:val="center"/>
      </w:pPr>
      <w:hyperlink r:id="rId7" w:tgtFrame="_blank" w:history="1">
        <w:r w:rsidR="004979E7" w:rsidRPr="000E0D82">
          <w:rPr>
            <w:rStyle w:val="Hyperlink"/>
          </w:rPr>
          <w:t>www.PDHonline.org</w:t>
        </w:r>
      </w:hyperlink>
    </w:p>
    <w:p w:rsidR="004979E7" w:rsidRDefault="00EA727B" w:rsidP="00B4509F">
      <w:pPr>
        <w:pStyle w:val="Normal1"/>
        <w:spacing w:line="276" w:lineRule="auto"/>
        <w:jc w:val="center"/>
        <w:rPr>
          <w:color w:val="1F497D"/>
        </w:rPr>
      </w:pPr>
      <w:hyperlink r:id="rId8" w:tgtFrame="_blank" w:history="1">
        <w:r w:rsidR="004979E7" w:rsidRPr="000E0D82">
          <w:rPr>
            <w:rStyle w:val="Hyperlink"/>
          </w:rPr>
          <w:t>www.PDHcenter.com</w:t>
        </w:r>
      </w:hyperlink>
    </w:p>
    <w:p w:rsidR="00B67A57" w:rsidRPr="00B67A57" w:rsidRDefault="004576DE" w:rsidP="00B67A57">
      <w:pPr>
        <w:autoSpaceDE w:val="0"/>
        <w:autoSpaceDN w:val="0"/>
        <w:adjustRightInd w:val="0"/>
        <w:spacing w:line="276" w:lineRule="auto"/>
        <w:jc w:val="center"/>
        <w:rPr>
          <w:rFonts w:eastAsiaTheme="minorHAnsi"/>
          <w:b/>
          <w:color w:val="FF0000"/>
          <w:sz w:val="32"/>
          <w:szCs w:val="32"/>
        </w:rPr>
      </w:pPr>
      <w:r>
        <w:rPr>
          <w:rFonts w:ascii="Arial Black" w:hAnsi="Arial Black"/>
          <w:color w:val="FF0000"/>
          <w:sz w:val="36"/>
          <w:szCs w:val="36"/>
        </w:rPr>
        <w:br w:type="page"/>
      </w:r>
      <w:r w:rsidR="00B67A57" w:rsidRPr="00B67A57">
        <w:rPr>
          <w:rFonts w:eastAsiaTheme="minorHAnsi"/>
          <w:b/>
          <w:color w:val="FF0000"/>
          <w:sz w:val="32"/>
          <w:szCs w:val="32"/>
        </w:rPr>
        <w:lastRenderedPageBreak/>
        <w:t>Electric Utility Distribution Reliability Management</w:t>
      </w:r>
    </w:p>
    <w:p w:rsidR="003B58A1" w:rsidRPr="00070E7F" w:rsidRDefault="003B58A1" w:rsidP="00B4509F">
      <w:pPr>
        <w:spacing w:line="276" w:lineRule="auto"/>
        <w:jc w:val="center"/>
        <w:rPr>
          <w:b/>
          <w:bCs/>
          <w:i/>
          <w:iCs/>
        </w:rPr>
      </w:pPr>
      <w:r>
        <w:rPr>
          <w:b/>
          <w:bCs/>
          <w:i/>
          <w:iCs/>
        </w:rPr>
        <w:br/>
      </w:r>
      <w:r w:rsidRPr="00070E7F">
        <w:rPr>
          <w:b/>
          <w:bCs/>
          <w:i/>
          <w:iCs/>
        </w:rPr>
        <w:t>Lee Layton, P.E</w:t>
      </w:r>
    </w:p>
    <w:p w:rsidR="00CE1C6C" w:rsidRDefault="00CE1C6C" w:rsidP="00B4509F">
      <w:pPr>
        <w:autoSpaceDE w:val="0"/>
        <w:autoSpaceDN w:val="0"/>
        <w:adjustRightInd w:val="0"/>
        <w:spacing w:line="276" w:lineRule="auto"/>
        <w:jc w:val="center"/>
        <w:rPr>
          <w:b/>
          <w:bCs/>
          <w:color w:val="000000"/>
        </w:rPr>
      </w:pPr>
    </w:p>
    <w:p w:rsidR="00B4509F" w:rsidRDefault="00B4509F" w:rsidP="00B4509F">
      <w:pPr>
        <w:autoSpaceDE w:val="0"/>
        <w:autoSpaceDN w:val="0"/>
        <w:adjustRightInd w:val="0"/>
        <w:spacing w:line="276" w:lineRule="auto"/>
        <w:jc w:val="center"/>
        <w:rPr>
          <w:b/>
          <w:bCs/>
          <w:color w:val="000000"/>
        </w:rPr>
      </w:pPr>
    </w:p>
    <w:p w:rsidR="00B67A57" w:rsidRPr="00B67A57" w:rsidRDefault="00B67A57" w:rsidP="00B67A57">
      <w:pPr>
        <w:spacing w:line="276" w:lineRule="auto"/>
        <w:jc w:val="center"/>
        <w:rPr>
          <w:rFonts w:eastAsiaTheme="minorHAnsi"/>
          <w:b/>
          <w:sz w:val="32"/>
          <w:szCs w:val="32"/>
        </w:rPr>
      </w:pPr>
      <w:r w:rsidRPr="00B67A57">
        <w:rPr>
          <w:rFonts w:eastAsiaTheme="minorHAnsi"/>
          <w:b/>
        </w:rPr>
        <w:br/>
      </w:r>
      <w:r w:rsidRPr="00B67A57">
        <w:rPr>
          <w:rFonts w:eastAsiaTheme="minorHAnsi"/>
          <w:b/>
          <w:sz w:val="32"/>
          <w:szCs w:val="32"/>
        </w:rPr>
        <w:t>Table of Contents</w:t>
      </w:r>
    </w:p>
    <w:p w:rsidR="00B67A57" w:rsidRPr="00B67A57" w:rsidRDefault="00B67A57" w:rsidP="00B67A57">
      <w:pPr>
        <w:spacing w:line="276" w:lineRule="auto"/>
        <w:jc w:val="center"/>
        <w:rPr>
          <w:rFonts w:eastAsiaTheme="minorHAnsi"/>
          <w:b/>
          <w:sz w:val="28"/>
          <w:szCs w:val="28"/>
        </w:rPr>
      </w:pPr>
    </w:p>
    <w:p w:rsidR="00B67A57" w:rsidRPr="00B67A57" w:rsidRDefault="00B67A57" w:rsidP="00B67A57">
      <w:pPr>
        <w:spacing w:line="276" w:lineRule="auto"/>
        <w:jc w:val="center"/>
        <w:rPr>
          <w:rFonts w:eastAsiaTheme="minorHAnsi"/>
          <w:b/>
          <w:sz w:val="28"/>
          <w:szCs w:val="28"/>
          <w:u w:val="single"/>
        </w:rPr>
      </w:pPr>
      <w:r w:rsidRPr="00B67A57">
        <w:rPr>
          <w:rFonts w:eastAsiaTheme="minorHAnsi"/>
          <w:b/>
          <w:sz w:val="28"/>
          <w:szCs w:val="28"/>
          <w:u w:val="single"/>
        </w:rPr>
        <w:t>Section</w:t>
      </w:r>
      <w:r w:rsidRPr="00B67A57">
        <w:rPr>
          <w:rFonts w:eastAsiaTheme="minorHAnsi"/>
          <w:b/>
          <w:sz w:val="28"/>
          <w:szCs w:val="28"/>
          <w:u w:val="single"/>
        </w:rPr>
        <w:tab/>
      </w:r>
      <w:r w:rsidRPr="00B67A57">
        <w:rPr>
          <w:rFonts w:eastAsiaTheme="minorHAnsi"/>
          <w:b/>
          <w:sz w:val="28"/>
          <w:szCs w:val="28"/>
          <w:u w:val="single"/>
        </w:rPr>
        <w:tab/>
      </w:r>
      <w:r w:rsidRPr="00B67A57">
        <w:rPr>
          <w:rFonts w:eastAsiaTheme="minorHAnsi"/>
          <w:b/>
          <w:sz w:val="28"/>
          <w:szCs w:val="28"/>
          <w:u w:val="single"/>
        </w:rPr>
        <w:tab/>
      </w:r>
      <w:r w:rsidRPr="00B67A57">
        <w:rPr>
          <w:rFonts w:eastAsiaTheme="minorHAnsi"/>
          <w:b/>
          <w:sz w:val="28"/>
          <w:szCs w:val="28"/>
          <w:u w:val="single"/>
        </w:rPr>
        <w:tab/>
      </w:r>
      <w:r w:rsidRPr="00B67A57">
        <w:rPr>
          <w:rFonts w:eastAsiaTheme="minorHAnsi"/>
          <w:b/>
          <w:sz w:val="28"/>
          <w:szCs w:val="28"/>
          <w:u w:val="single"/>
        </w:rPr>
        <w:tab/>
        <w:t xml:space="preserve">   </w:t>
      </w:r>
      <w:r w:rsidRPr="00B67A57">
        <w:rPr>
          <w:rFonts w:eastAsiaTheme="minorHAnsi"/>
          <w:b/>
          <w:sz w:val="28"/>
          <w:szCs w:val="28"/>
          <w:u w:val="single"/>
        </w:rPr>
        <w:tab/>
      </w:r>
      <w:r w:rsidRPr="00B67A57">
        <w:rPr>
          <w:rFonts w:eastAsiaTheme="minorHAnsi"/>
          <w:b/>
          <w:sz w:val="28"/>
          <w:szCs w:val="28"/>
          <w:u w:val="single"/>
        </w:rPr>
        <w:tab/>
        <w:t xml:space="preserve">      Page</w:t>
      </w:r>
    </w:p>
    <w:p w:rsidR="00B67A57" w:rsidRPr="00B67A57" w:rsidRDefault="00B67A57" w:rsidP="00B67A57">
      <w:pPr>
        <w:spacing w:line="276" w:lineRule="auto"/>
        <w:jc w:val="center"/>
        <w:rPr>
          <w:rFonts w:eastAsiaTheme="minorHAnsi"/>
          <w:b/>
          <w:sz w:val="28"/>
          <w:szCs w:val="28"/>
        </w:rPr>
      </w:pPr>
    </w:p>
    <w:p w:rsidR="00B67A57" w:rsidRPr="00B67A57" w:rsidRDefault="00B67A57" w:rsidP="00B67A57">
      <w:pPr>
        <w:spacing w:line="276" w:lineRule="auto"/>
        <w:jc w:val="center"/>
        <w:rPr>
          <w:rFonts w:eastAsiaTheme="minorHAnsi"/>
          <w:sz w:val="28"/>
          <w:szCs w:val="28"/>
        </w:rPr>
      </w:pPr>
      <w:r w:rsidRPr="00B67A57">
        <w:rPr>
          <w:rFonts w:eastAsiaTheme="minorHAnsi"/>
          <w:sz w:val="28"/>
          <w:szCs w:val="28"/>
        </w:rPr>
        <w:t>Introduction ……………………………………………..  3</w:t>
      </w:r>
    </w:p>
    <w:p w:rsidR="00B67A57" w:rsidRPr="00B67A57" w:rsidRDefault="00B67A57" w:rsidP="00B67A57">
      <w:pPr>
        <w:spacing w:line="276" w:lineRule="auto"/>
        <w:jc w:val="center"/>
        <w:rPr>
          <w:rFonts w:eastAsiaTheme="minorHAnsi"/>
          <w:sz w:val="28"/>
          <w:szCs w:val="28"/>
        </w:rPr>
      </w:pPr>
    </w:p>
    <w:p w:rsidR="00B67A57" w:rsidRPr="00B67A57" w:rsidRDefault="00B67A57" w:rsidP="00B67A57">
      <w:pPr>
        <w:spacing w:line="276" w:lineRule="auto"/>
        <w:jc w:val="center"/>
        <w:rPr>
          <w:rFonts w:eastAsiaTheme="minorHAnsi"/>
          <w:sz w:val="28"/>
          <w:szCs w:val="28"/>
        </w:rPr>
      </w:pPr>
      <w:r w:rsidRPr="00B67A57">
        <w:rPr>
          <w:rFonts w:eastAsiaTheme="minorHAnsi"/>
          <w:sz w:val="28"/>
          <w:szCs w:val="28"/>
        </w:rPr>
        <w:t>Chapter 1, Distribution Reliability ……….…………….   4</w:t>
      </w:r>
    </w:p>
    <w:p w:rsidR="00B67A57" w:rsidRPr="00B67A57" w:rsidRDefault="00B67A57" w:rsidP="00B67A57">
      <w:pPr>
        <w:spacing w:line="276" w:lineRule="auto"/>
        <w:jc w:val="center"/>
        <w:rPr>
          <w:rFonts w:eastAsiaTheme="minorHAnsi"/>
          <w:sz w:val="28"/>
          <w:szCs w:val="28"/>
        </w:rPr>
      </w:pPr>
    </w:p>
    <w:p w:rsidR="00B67A57" w:rsidRPr="00B67A57" w:rsidRDefault="00B67A57" w:rsidP="00B67A57">
      <w:pPr>
        <w:spacing w:line="276" w:lineRule="auto"/>
        <w:jc w:val="center"/>
        <w:rPr>
          <w:rFonts w:eastAsiaTheme="minorHAnsi"/>
          <w:sz w:val="28"/>
          <w:szCs w:val="28"/>
        </w:rPr>
      </w:pPr>
      <w:r w:rsidRPr="00B67A57">
        <w:rPr>
          <w:rFonts w:eastAsiaTheme="minorHAnsi"/>
          <w:sz w:val="28"/>
          <w:szCs w:val="28"/>
        </w:rPr>
        <w:t>Chapter 2, Reliability Indices …………….……………</w:t>
      </w:r>
      <w:proofErr w:type="gramStart"/>
      <w:r w:rsidRPr="00B67A57">
        <w:rPr>
          <w:rFonts w:eastAsiaTheme="minorHAnsi"/>
          <w:sz w:val="28"/>
          <w:szCs w:val="28"/>
        </w:rPr>
        <w:t>.  9</w:t>
      </w:r>
      <w:proofErr w:type="gramEnd"/>
    </w:p>
    <w:p w:rsidR="00B67A57" w:rsidRPr="00B67A57" w:rsidRDefault="00B67A57" w:rsidP="00B67A57">
      <w:pPr>
        <w:spacing w:line="276" w:lineRule="auto"/>
        <w:jc w:val="center"/>
        <w:rPr>
          <w:rFonts w:eastAsiaTheme="minorHAnsi"/>
          <w:sz w:val="28"/>
          <w:szCs w:val="28"/>
        </w:rPr>
      </w:pPr>
    </w:p>
    <w:p w:rsidR="00B67A57" w:rsidRPr="00B67A57" w:rsidRDefault="00B67A57" w:rsidP="00B67A57">
      <w:pPr>
        <w:spacing w:line="276" w:lineRule="auto"/>
        <w:jc w:val="center"/>
        <w:rPr>
          <w:rFonts w:eastAsiaTheme="minorHAnsi"/>
          <w:sz w:val="28"/>
          <w:szCs w:val="28"/>
        </w:rPr>
      </w:pPr>
      <w:r w:rsidRPr="00B67A57">
        <w:rPr>
          <w:rFonts w:eastAsiaTheme="minorHAnsi"/>
          <w:sz w:val="28"/>
          <w:szCs w:val="28"/>
        </w:rPr>
        <w:t>Chapter 3, Major Events ………………….………...</w:t>
      </w:r>
      <w:proofErr w:type="gramStart"/>
      <w:r w:rsidRPr="00B67A57">
        <w:rPr>
          <w:rFonts w:eastAsiaTheme="minorHAnsi"/>
          <w:sz w:val="28"/>
          <w:szCs w:val="28"/>
        </w:rPr>
        <w:t>…  19</w:t>
      </w:r>
      <w:proofErr w:type="gramEnd"/>
    </w:p>
    <w:p w:rsidR="00B67A57" w:rsidRPr="00B67A57" w:rsidRDefault="00B67A57" w:rsidP="00B67A57">
      <w:pPr>
        <w:spacing w:line="276" w:lineRule="auto"/>
        <w:jc w:val="center"/>
        <w:rPr>
          <w:rFonts w:eastAsiaTheme="minorHAnsi"/>
          <w:sz w:val="28"/>
          <w:szCs w:val="28"/>
        </w:rPr>
      </w:pPr>
    </w:p>
    <w:p w:rsidR="00B67A57" w:rsidRPr="00B67A57" w:rsidRDefault="00B67A57" w:rsidP="00B67A57">
      <w:pPr>
        <w:spacing w:line="276" w:lineRule="auto"/>
        <w:jc w:val="center"/>
        <w:rPr>
          <w:rFonts w:eastAsiaTheme="minorHAnsi"/>
          <w:sz w:val="28"/>
          <w:szCs w:val="28"/>
        </w:rPr>
      </w:pPr>
      <w:r w:rsidRPr="00B67A57">
        <w:rPr>
          <w:rFonts w:eastAsiaTheme="minorHAnsi"/>
          <w:sz w:val="28"/>
          <w:szCs w:val="28"/>
        </w:rPr>
        <w:t>Chapter 4, Calculating Reliability Indices ………….</w:t>
      </w:r>
      <w:proofErr w:type="gramStart"/>
      <w:r w:rsidRPr="00B67A57">
        <w:rPr>
          <w:rFonts w:eastAsiaTheme="minorHAnsi"/>
          <w:sz w:val="28"/>
          <w:szCs w:val="28"/>
        </w:rPr>
        <w:t>…  23</w:t>
      </w:r>
      <w:proofErr w:type="gramEnd"/>
    </w:p>
    <w:p w:rsidR="00B67A57" w:rsidRPr="00B67A57" w:rsidRDefault="00B67A57" w:rsidP="00B67A57">
      <w:pPr>
        <w:spacing w:line="276" w:lineRule="auto"/>
        <w:jc w:val="center"/>
        <w:rPr>
          <w:rFonts w:eastAsiaTheme="minorHAnsi"/>
          <w:sz w:val="28"/>
          <w:szCs w:val="28"/>
        </w:rPr>
      </w:pPr>
    </w:p>
    <w:p w:rsidR="00B67A57" w:rsidRPr="00B67A57" w:rsidRDefault="00B67A57" w:rsidP="00B67A57">
      <w:pPr>
        <w:spacing w:line="276" w:lineRule="auto"/>
        <w:jc w:val="center"/>
        <w:rPr>
          <w:rFonts w:eastAsiaTheme="minorHAnsi"/>
          <w:sz w:val="28"/>
          <w:szCs w:val="28"/>
        </w:rPr>
      </w:pPr>
      <w:r w:rsidRPr="00B67A57">
        <w:rPr>
          <w:rFonts w:eastAsiaTheme="minorHAnsi"/>
          <w:sz w:val="28"/>
          <w:szCs w:val="28"/>
        </w:rPr>
        <w:t>Chapter 5, Performance Measurements ………………   33</w:t>
      </w:r>
    </w:p>
    <w:p w:rsidR="00B67A57" w:rsidRPr="00B67A57" w:rsidRDefault="00B67A57" w:rsidP="00B67A57">
      <w:pPr>
        <w:spacing w:line="276" w:lineRule="auto"/>
        <w:jc w:val="center"/>
        <w:rPr>
          <w:rFonts w:eastAsiaTheme="minorHAnsi"/>
          <w:sz w:val="28"/>
          <w:szCs w:val="28"/>
        </w:rPr>
      </w:pPr>
    </w:p>
    <w:p w:rsidR="00B67A57" w:rsidRPr="00B67A57" w:rsidRDefault="00B67A57" w:rsidP="00B67A57">
      <w:pPr>
        <w:spacing w:line="276" w:lineRule="auto"/>
        <w:jc w:val="center"/>
        <w:rPr>
          <w:rFonts w:eastAsiaTheme="minorHAnsi"/>
          <w:sz w:val="28"/>
          <w:szCs w:val="28"/>
        </w:rPr>
      </w:pPr>
      <w:r w:rsidRPr="00B67A57">
        <w:rPr>
          <w:rFonts w:eastAsiaTheme="minorHAnsi"/>
          <w:sz w:val="28"/>
          <w:szCs w:val="28"/>
        </w:rPr>
        <w:t>Chapter 6, Concepts in Reliability Improvement ..........  43</w:t>
      </w:r>
    </w:p>
    <w:p w:rsidR="00B67A57" w:rsidRPr="00B67A57" w:rsidRDefault="00B67A57" w:rsidP="00B67A57">
      <w:pPr>
        <w:spacing w:line="276" w:lineRule="auto"/>
        <w:jc w:val="center"/>
        <w:rPr>
          <w:rFonts w:eastAsiaTheme="minorHAnsi"/>
          <w:sz w:val="28"/>
          <w:szCs w:val="28"/>
        </w:rPr>
      </w:pPr>
    </w:p>
    <w:p w:rsidR="00B67A57" w:rsidRPr="00B67A57" w:rsidRDefault="00B67A57" w:rsidP="00B67A57">
      <w:pPr>
        <w:spacing w:line="276" w:lineRule="auto"/>
        <w:jc w:val="center"/>
        <w:rPr>
          <w:rFonts w:eastAsiaTheme="minorHAnsi"/>
          <w:sz w:val="28"/>
          <w:szCs w:val="28"/>
        </w:rPr>
      </w:pPr>
      <w:r w:rsidRPr="00B67A57">
        <w:rPr>
          <w:rFonts w:eastAsiaTheme="minorHAnsi"/>
          <w:sz w:val="28"/>
          <w:szCs w:val="28"/>
        </w:rPr>
        <w:t>Chapter 7, Power Quality ……………………………..  57</w:t>
      </w:r>
    </w:p>
    <w:p w:rsidR="00B67A57" w:rsidRPr="00B67A57" w:rsidRDefault="00B67A57" w:rsidP="00B67A57">
      <w:pPr>
        <w:spacing w:line="276" w:lineRule="auto"/>
        <w:jc w:val="center"/>
        <w:rPr>
          <w:rFonts w:eastAsiaTheme="minorHAnsi"/>
          <w:sz w:val="28"/>
          <w:szCs w:val="28"/>
        </w:rPr>
      </w:pPr>
    </w:p>
    <w:p w:rsidR="00B67A57" w:rsidRPr="00B67A57" w:rsidRDefault="00B67A57" w:rsidP="00B67A57">
      <w:pPr>
        <w:spacing w:line="276" w:lineRule="auto"/>
        <w:jc w:val="center"/>
        <w:rPr>
          <w:rFonts w:eastAsiaTheme="minorHAnsi"/>
          <w:sz w:val="28"/>
          <w:szCs w:val="28"/>
        </w:rPr>
      </w:pPr>
      <w:r w:rsidRPr="00B67A57">
        <w:rPr>
          <w:rFonts w:eastAsiaTheme="minorHAnsi"/>
          <w:sz w:val="28"/>
          <w:szCs w:val="28"/>
        </w:rPr>
        <w:t>Summary …………………………………………..…</w:t>
      </w:r>
      <w:proofErr w:type="gramStart"/>
      <w:r w:rsidRPr="00B67A57">
        <w:rPr>
          <w:rFonts w:eastAsiaTheme="minorHAnsi"/>
          <w:sz w:val="28"/>
          <w:szCs w:val="28"/>
        </w:rPr>
        <w:t>.  62</w:t>
      </w:r>
      <w:proofErr w:type="gramEnd"/>
    </w:p>
    <w:p w:rsidR="00B67A57" w:rsidRPr="00B67A57" w:rsidRDefault="00B67A57" w:rsidP="00B67A57">
      <w:pPr>
        <w:spacing w:line="276" w:lineRule="auto"/>
        <w:jc w:val="center"/>
        <w:rPr>
          <w:rFonts w:eastAsiaTheme="minorHAnsi"/>
          <w:b/>
          <w:sz w:val="28"/>
          <w:szCs w:val="28"/>
        </w:rPr>
      </w:pPr>
    </w:p>
    <w:p w:rsidR="00B67A57" w:rsidRPr="00B67A57" w:rsidRDefault="00B67A57" w:rsidP="00B67A57">
      <w:pPr>
        <w:spacing w:line="276" w:lineRule="auto"/>
        <w:rPr>
          <w:rFonts w:eastAsiaTheme="minorHAnsi"/>
          <w:b/>
        </w:rPr>
      </w:pPr>
    </w:p>
    <w:p w:rsidR="00B67A57" w:rsidRPr="00B67A57" w:rsidRDefault="00B67A57" w:rsidP="00B67A57">
      <w:pPr>
        <w:spacing w:line="276" w:lineRule="auto"/>
        <w:rPr>
          <w:rFonts w:eastAsiaTheme="minorHAnsi"/>
          <w:b/>
        </w:rPr>
      </w:pPr>
      <w:r w:rsidRPr="00B67A57">
        <w:rPr>
          <w:rFonts w:eastAsiaTheme="minorHAnsi"/>
          <w:b/>
        </w:rPr>
        <w:br w:type="page"/>
      </w:r>
    </w:p>
    <w:p w:rsidR="00B67A57" w:rsidRPr="00B67A57" w:rsidRDefault="00B67A57" w:rsidP="00B67A57">
      <w:pPr>
        <w:spacing w:line="276" w:lineRule="auto"/>
        <w:rPr>
          <w:rFonts w:eastAsiaTheme="minorHAnsi"/>
          <w:b/>
          <w:sz w:val="32"/>
          <w:szCs w:val="32"/>
        </w:rPr>
      </w:pPr>
      <w:r w:rsidRPr="00B67A57">
        <w:rPr>
          <w:rFonts w:eastAsiaTheme="minorHAnsi"/>
          <w:b/>
          <w:sz w:val="32"/>
          <w:szCs w:val="32"/>
        </w:rPr>
        <w:lastRenderedPageBreak/>
        <w:t xml:space="preserve">Introduction </w:t>
      </w:r>
    </w:p>
    <w:p w:rsidR="00B67A57" w:rsidRPr="00B67A57" w:rsidRDefault="00B67A57" w:rsidP="00B67A57">
      <w:pPr>
        <w:spacing w:line="276" w:lineRule="auto"/>
        <w:rPr>
          <w:rFonts w:eastAsiaTheme="minorHAnsi"/>
          <w:b/>
        </w:rPr>
      </w:pPr>
    </w:p>
    <w:p w:rsidR="00B67A57" w:rsidRPr="00B67A57" w:rsidRDefault="00B67A57" w:rsidP="00B67A57">
      <w:pPr>
        <w:spacing w:line="276" w:lineRule="auto"/>
        <w:rPr>
          <w:rFonts w:eastAsiaTheme="minorHAnsi"/>
        </w:rPr>
      </w:pPr>
      <w:r w:rsidRPr="00B67A57">
        <w:rPr>
          <w:rFonts w:eastAsiaTheme="minorHAnsi"/>
        </w:rPr>
        <w:t>The United States has one of the most robust and reliable electric grids in the world and electric customers in the United States can expect to experience less than two outages per year for a total outage time of slightly less than two hours out of an 8,760 hour year.</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 xml:space="preserve">The reliability of the electric system is an important factor in maintaining a healthy economy, as well as a high degree of customer satisfaction. </w:t>
      </w:r>
    </w:p>
    <w:p w:rsidR="00B67A57" w:rsidRPr="00B67A57" w:rsidRDefault="00B67A57" w:rsidP="00B67A57">
      <w:pPr>
        <w:spacing w:line="276" w:lineRule="auto"/>
        <w:rPr>
          <w:rFonts w:eastAsiaTheme="minorHAnsi"/>
        </w:rPr>
      </w:pPr>
      <w:r w:rsidRPr="00B67A57">
        <w:rPr>
          <w:rFonts w:eastAsiaTheme="minorHAnsi"/>
        </w:rPr>
        <w:t xml:space="preserve"> </w:t>
      </w:r>
      <w:r w:rsidRPr="00B67A57">
        <w:rPr>
          <w:rFonts w:eastAsiaTheme="minorHAnsi"/>
        </w:rPr>
        <w:tab/>
        <w:t xml:space="preserve"> </w:t>
      </w:r>
    </w:p>
    <w:p w:rsidR="00B67A57" w:rsidRPr="00B67A57" w:rsidRDefault="00B67A57" w:rsidP="00B67A57">
      <w:pPr>
        <w:spacing w:line="276" w:lineRule="auto"/>
        <w:rPr>
          <w:rFonts w:eastAsiaTheme="minorHAnsi"/>
        </w:rPr>
      </w:pPr>
      <w:r w:rsidRPr="00B67A57">
        <w:rPr>
          <w:rFonts w:eastAsiaTheme="minorHAnsi"/>
        </w:rPr>
        <w:t xml:space="preserve">In recent years, many consumer advocates and regulatory bodies have expressed concern that the reliability of the electric delivery system is being compromised due to an increased focus on competition and profitability.  Many states have passed, or are in the process of passing legislation and/or approving regulations intended to refocus attention on maintaining and improving reliability.  As time goes on, these laws and/or rules are expected to become more structured and pervasive. </w:t>
      </w:r>
    </w:p>
    <w:p w:rsidR="00B67A57" w:rsidRPr="00B67A57" w:rsidRDefault="00B67A57" w:rsidP="00B67A57">
      <w:pPr>
        <w:spacing w:line="276" w:lineRule="auto"/>
        <w:rPr>
          <w:rFonts w:eastAsiaTheme="minorHAnsi"/>
        </w:rPr>
      </w:pPr>
      <w:r w:rsidRPr="00B67A57">
        <w:rPr>
          <w:rFonts w:eastAsiaTheme="minorHAnsi"/>
        </w:rPr>
        <w:t xml:space="preserve"> </w:t>
      </w:r>
    </w:p>
    <w:p w:rsidR="00B67A57" w:rsidRPr="00B67A57" w:rsidRDefault="00B67A57" w:rsidP="00B67A57">
      <w:pPr>
        <w:spacing w:line="276" w:lineRule="auto"/>
        <w:rPr>
          <w:rFonts w:eastAsiaTheme="minorHAnsi"/>
        </w:rPr>
      </w:pPr>
      <w:r w:rsidRPr="00B67A57">
        <w:rPr>
          <w:rFonts w:eastAsiaTheme="minorHAnsi"/>
        </w:rPr>
        <w:t xml:space="preserve">The reliability of the electric system is affected by all three components of the electric system—generation, transmission, and distribution. Generation reliability is ensured by, among other things, maintaining adequate planning and operating reserves.  With a few notable exceptions, the establishment and enforcement of specific reserve requirements by regional reliability councils and power pools has resulted in fewer service interruptions due to the lack of generation capacity.  As a result, most service interruptions experienced by end-use customers are the result of interruptions of transmission and distribution (T&amp;D) facilities, not production facilities.  Of these delivery system interruptions, the majority of interruptions are generally the result of interruptions of distribution facilities.  </w:t>
      </w:r>
    </w:p>
    <w:p w:rsidR="00B67A57" w:rsidRPr="00B67A57" w:rsidRDefault="00B67A57" w:rsidP="00B67A57">
      <w:pPr>
        <w:spacing w:line="276" w:lineRule="auto"/>
        <w:rPr>
          <w:rFonts w:eastAsiaTheme="minorHAnsi"/>
        </w:rPr>
      </w:pPr>
      <w:r w:rsidRPr="00B67A57">
        <w:rPr>
          <w:rFonts w:eastAsiaTheme="minorHAnsi"/>
        </w:rPr>
        <w:t xml:space="preserve"> </w:t>
      </w:r>
      <w:r w:rsidRPr="00B67A57">
        <w:rPr>
          <w:rFonts w:eastAsiaTheme="minorHAnsi"/>
        </w:rPr>
        <w:tab/>
        <w:t xml:space="preserve"> </w:t>
      </w:r>
    </w:p>
    <w:p w:rsidR="00B67A57" w:rsidRPr="00B67A57" w:rsidRDefault="00B67A57" w:rsidP="00B67A57">
      <w:pPr>
        <w:spacing w:line="276" w:lineRule="auto"/>
        <w:rPr>
          <w:rFonts w:eastAsiaTheme="minorHAnsi"/>
        </w:rPr>
      </w:pPr>
      <w:r w:rsidRPr="00B67A57">
        <w:rPr>
          <w:rFonts w:eastAsiaTheme="minorHAnsi"/>
        </w:rPr>
        <w:t xml:space="preserve">One ingredient in maintaining and improving reliability is the development of a consistent set of reliability indices that may be used to measure, report and compare reliability.  To date, most industry effort in this regard has addressed the measuring and indexing of total system reliability.   The Institute of Electrical and Electronic Engineers (IEEE), for example, has developed a reliability guideline (IEEE1366) that standardizes the calculation of reliability indices for electric utility systems.   </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The course explains how electric system reliability is measured at the distribution level and describes ways that utilities may increase system reliability.  First we need to define electric system reliability and for that, let’s look at Chapter 1.</w:t>
      </w:r>
      <w:r w:rsidRPr="00B67A57">
        <w:rPr>
          <w:rFonts w:eastAsiaTheme="minorHAnsi"/>
          <w:b/>
        </w:rPr>
        <w:br w:type="page"/>
      </w:r>
    </w:p>
    <w:p w:rsidR="00B67A57" w:rsidRPr="00B67A57" w:rsidRDefault="00B67A57" w:rsidP="00B67A57">
      <w:pPr>
        <w:spacing w:line="276" w:lineRule="auto"/>
        <w:jc w:val="center"/>
        <w:rPr>
          <w:rFonts w:eastAsiaTheme="minorHAnsi"/>
          <w:b/>
          <w:sz w:val="32"/>
          <w:szCs w:val="32"/>
        </w:rPr>
      </w:pPr>
      <w:r w:rsidRPr="00B67A57">
        <w:rPr>
          <w:rFonts w:eastAsiaTheme="minorHAnsi"/>
          <w:b/>
          <w:sz w:val="32"/>
          <w:szCs w:val="32"/>
        </w:rPr>
        <w:lastRenderedPageBreak/>
        <w:t>Chapter 1</w:t>
      </w:r>
    </w:p>
    <w:p w:rsidR="00B67A57" w:rsidRPr="00B67A57" w:rsidRDefault="00B67A57" w:rsidP="00B67A57">
      <w:pPr>
        <w:spacing w:line="276" w:lineRule="auto"/>
        <w:jc w:val="center"/>
        <w:rPr>
          <w:rFonts w:eastAsiaTheme="minorHAnsi"/>
          <w:b/>
          <w:sz w:val="32"/>
          <w:szCs w:val="32"/>
        </w:rPr>
      </w:pPr>
      <w:r w:rsidRPr="00B67A57">
        <w:rPr>
          <w:rFonts w:eastAsiaTheme="minorHAnsi"/>
          <w:b/>
          <w:sz w:val="32"/>
          <w:szCs w:val="32"/>
        </w:rPr>
        <w:t>Distribution Reliability</w:t>
      </w:r>
    </w:p>
    <w:p w:rsidR="00B67A57" w:rsidRPr="00B67A57" w:rsidRDefault="00B67A57" w:rsidP="00B67A57">
      <w:pPr>
        <w:spacing w:line="276" w:lineRule="auto"/>
        <w:rPr>
          <w:rFonts w:eastAsiaTheme="minorHAnsi"/>
          <w:b/>
        </w:rPr>
      </w:pPr>
    </w:p>
    <w:p w:rsidR="00B67A57" w:rsidRPr="00B67A57" w:rsidRDefault="00B67A57" w:rsidP="00B67A57">
      <w:pPr>
        <w:spacing w:line="276" w:lineRule="auto"/>
        <w:rPr>
          <w:rFonts w:eastAsiaTheme="minorHAnsi"/>
        </w:rPr>
      </w:pPr>
      <w:r w:rsidRPr="00B67A57">
        <w:rPr>
          <w:rFonts w:eastAsiaTheme="minorHAnsi"/>
        </w:rPr>
        <w:t xml:space="preserve">Electric distribution reliability in the United States has remained fairly consistent over the past 10 years in spite of significant programs to improve reliability.  Some studies have shown that electric systems are more reliable now however more extreme weather, as well as better reporting, has increased the outage numbers.  So while it appears that electric reliability hasn’t changed much, many experts agree that reliability is improving.  </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Approximately 88% of all customer interruptions occur on the electric distribution network with substations the next largest cause (6%), transmission (4%), and generation at only 2%.  See Figure 1 below.</w:t>
      </w:r>
    </w:p>
    <w:p w:rsidR="00B67A57" w:rsidRPr="00B67A57" w:rsidRDefault="00B67A57" w:rsidP="00B67A57">
      <w:pPr>
        <w:spacing w:line="276" w:lineRule="auto"/>
        <w:rPr>
          <w:rFonts w:eastAsiaTheme="minorHAnsi"/>
        </w:rPr>
      </w:pPr>
    </w:p>
    <w:p w:rsidR="00B67A57" w:rsidRPr="00B67A57" w:rsidRDefault="00B67A57" w:rsidP="00B67A57">
      <w:pPr>
        <w:keepNext/>
        <w:spacing w:line="276" w:lineRule="auto"/>
        <w:rPr>
          <w:rFonts w:asciiTheme="minorHAnsi" w:eastAsiaTheme="minorHAnsi" w:hAnsiTheme="minorHAnsi" w:cstheme="minorBidi"/>
          <w:sz w:val="22"/>
          <w:szCs w:val="22"/>
        </w:rPr>
      </w:pPr>
      <w:r w:rsidRPr="00B67A57">
        <w:rPr>
          <w:rFonts w:eastAsiaTheme="minorHAnsi"/>
          <w:noProof/>
        </w:rPr>
        <w:drawing>
          <wp:inline distT="0" distB="0" distL="0" distR="0">
            <wp:extent cx="6162675" cy="4314825"/>
            <wp:effectExtent l="19050" t="0" r="9525"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67A57" w:rsidRPr="00B67A57" w:rsidRDefault="00B67A57" w:rsidP="00B67A57">
      <w:pPr>
        <w:spacing w:after="200"/>
        <w:jc w:val="center"/>
        <w:rPr>
          <w:rFonts w:eastAsiaTheme="minorHAnsi"/>
          <w:b/>
          <w:bCs/>
          <w:color w:val="4F81BD" w:themeColor="accent1"/>
        </w:rPr>
      </w:pPr>
      <w:r w:rsidRPr="00B67A57">
        <w:rPr>
          <w:rFonts w:asciiTheme="minorHAnsi" w:eastAsiaTheme="minorHAnsi" w:hAnsiTheme="minorHAnsi" w:cstheme="minorBidi"/>
          <w:b/>
          <w:bCs/>
          <w:color w:val="4F81BD" w:themeColor="accent1"/>
        </w:rPr>
        <w:t xml:space="preserve">Figure </w:t>
      </w:r>
      <w:r w:rsidR="00EA727B" w:rsidRPr="00B67A57">
        <w:rPr>
          <w:rFonts w:asciiTheme="minorHAnsi" w:eastAsiaTheme="minorHAnsi" w:hAnsiTheme="minorHAnsi" w:cstheme="minorBidi"/>
          <w:b/>
          <w:bCs/>
          <w:color w:val="4F81BD" w:themeColor="accent1"/>
        </w:rPr>
        <w:fldChar w:fldCharType="begin"/>
      </w:r>
      <w:r w:rsidRPr="00B67A57">
        <w:rPr>
          <w:rFonts w:asciiTheme="minorHAnsi" w:eastAsiaTheme="minorHAnsi" w:hAnsiTheme="minorHAnsi" w:cstheme="minorBidi"/>
          <w:b/>
          <w:bCs/>
          <w:color w:val="4F81BD" w:themeColor="accent1"/>
        </w:rPr>
        <w:instrText xml:space="preserve"> SEQ Figure \* ARABIC </w:instrText>
      </w:r>
      <w:r w:rsidR="00EA727B" w:rsidRPr="00B67A57">
        <w:rPr>
          <w:rFonts w:asciiTheme="minorHAnsi" w:eastAsiaTheme="minorHAnsi" w:hAnsiTheme="minorHAnsi" w:cstheme="minorBidi"/>
          <w:b/>
          <w:bCs/>
          <w:color w:val="4F81BD" w:themeColor="accent1"/>
        </w:rPr>
        <w:fldChar w:fldCharType="separate"/>
      </w:r>
      <w:r w:rsidRPr="00B67A57">
        <w:rPr>
          <w:rFonts w:asciiTheme="minorHAnsi" w:eastAsiaTheme="minorHAnsi" w:hAnsiTheme="minorHAnsi" w:cstheme="minorBidi"/>
          <w:b/>
          <w:bCs/>
          <w:noProof/>
          <w:color w:val="4F81BD" w:themeColor="accent1"/>
        </w:rPr>
        <w:t>1</w:t>
      </w:r>
      <w:r w:rsidR="00EA727B" w:rsidRPr="00B67A57">
        <w:rPr>
          <w:rFonts w:asciiTheme="minorHAnsi" w:eastAsiaTheme="minorHAnsi" w:hAnsiTheme="minorHAnsi" w:cstheme="minorBidi"/>
          <w:b/>
          <w:bCs/>
          <w:color w:val="4F81BD" w:themeColor="accent1"/>
        </w:rPr>
        <w:fldChar w:fldCharType="end"/>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This is a clear indication of the primary importance of distribution system reliability to the reliability of the customers’ electric power service: inability to provide service at individual load points arises mainly from distribution system equipment outages.</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This chapter defines some of the key terms used in electric system reliability including a definition of electric system reliability.  Of course, reliability depends on your perspective as either the end user or the utility itself.</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 xml:space="preserve">The appropriate definitions of reliability may vary with respect to the perspective taken of the system.  Arguably the most important perspective is how the customer views reliability.  The occurrence of an outage indicates to the customer that </w:t>
      </w:r>
      <w:r w:rsidRPr="00B67A57">
        <w:rPr>
          <w:rFonts w:eastAsiaTheme="minorHAnsi"/>
          <w:i/>
        </w:rPr>
        <w:t>service reliability</w:t>
      </w:r>
      <w:r w:rsidRPr="00B67A57">
        <w:rPr>
          <w:rFonts w:eastAsiaTheme="minorHAnsi"/>
        </w:rPr>
        <w:t xml:space="preserve"> is not perfect.  That is, service reliability measures the degree to which customers experience service outages.  The words "outage" and "interruption" are frequently used interchangeably but often mean separate things.  The important distinction is between equipment outages, as observed by operators, and interruptions of service to the customer.  Clearly, an equipment outage may not cause a service interruption; planned maintenance is an example of such an equipment outage, and therefore is not considered to be an outage by the customer – unless the customer is indeed without power.</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 xml:space="preserve">In addition to its obvious consequences to customers, poor service reliability raises public concern with respect to noneconomic attributes such as health where lack of power for oxygen machines, air-conditioning, and heat may create health risks.  Reliability concerns of customers depend on their end-use patterns.  Research indicates that customers associate service reliability with restoration time and how accessible and responsive the utility is during interruptions.  </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The utility perspective may differ from the customer perspective.  The definition of reliability for the utility should be related to that of the customer (i.e., service reliability.)  Indeed, most utilities define reliability as service reliability, which is the reliability on the service side of customer load points, rather than supply reliability.   The supply side of customer load points includes not only distribution equipment but also generation and transmission system assets and performance.  Reliability on the supply side of customer load points is determined by the availability of utility equipment.</w:t>
      </w:r>
      <w:r w:rsidRPr="00B67A57">
        <w:rPr>
          <w:rFonts w:eastAsiaTheme="minorHAnsi"/>
          <w:color w:val="00FF00"/>
        </w:rPr>
        <w:t xml:space="preserve">  </w:t>
      </w:r>
      <w:r w:rsidRPr="00B67A57">
        <w:rPr>
          <w:rFonts w:eastAsiaTheme="minorHAnsi"/>
        </w:rPr>
        <w:t>Clearly, the availability of equipment in the distribution, transmission, and generation subsystems is related to service reliability, but equipment outages do not correspond directly to loss of continuity of service, since customers can be served by alternate supply assets.</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It is also important to note that the maintenance policies adopted by utilities may reflect different perspectives on reliability.  A utility that is focused on customer interruptions--</w:t>
      </w:r>
      <w:r w:rsidRPr="00B67A57">
        <w:rPr>
          <w:rFonts w:eastAsiaTheme="minorHAnsi"/>
          <w:i/>
        </w:rPr>
        <w:t>service reliability</w:t>
      </w:r>
      <w:r w:rsidRPr="00B67A57">
        <w:rPr>
          <w:rFonts w:eastAsiaTheme="minorHAnsi"/>
        </w:rPr>
        <w:t xml:space="preserve">- will adopt such policies as Reliability Centered Maintenance (RCM), which is driven by concerns about the effects of customer interruptions.  A utility that is focused on </w:t>
      </w:r>
      <w:r w:rsidRPr="00B67A57">
        <w:rPr>
          <w:rFonts w:eastAsiaTheme="minorHAnsi"/>
          <w:i/>
        </w:rPr>
        <w:t>supply reliability</w:t>
      </w:r>
      <w:r w:rsidRPr="00B67A57">
        <w:rPr>
          <w:rFonts w:eastAsiaTheme="minorHAnsi"/>
        </w:rPr>
        <w:t>, with particular attention to distribution system equipment, will adopt maintenance policies that are driven by equipment availability criteria that may be set without regard to customer values or needs.</w:t>
      </w:r>
    </w:p>
    <w:p w:rsidR="00B67A57" w:rsidRPr="00B67A57" w:rsidRDefault="00B67A57" w:rsidP="00B67A57">
      <w:pPr>
        <w:spacing w:line="276" w:lineRule="auto"/>
        <w:rPr>
          <w:rFonts w:eastAsiaTheme="minorHAnsi"/>
          <w:b/>
        </w:rPr>
      </w:pPr>
    </w:p>
    <w:p w:rsidR="00B67A57" w:rsidRPr="00B67A57" w:rsidRDefault="00B67A57" w:rsidP="00B67A57">
      <w:pPr>
        <w:spacing w:line="276" w:lineRule="auto"/>
        <w:rPr>
          <w:rFonts w:eastAsiaTheme="minorHAnsi"/>
          <w:b/>
        </w:rPr>
      </w:pPr>
    </w:p>
    <w:p w:rsidR="00B67A57" w:rsidRPr="00B67A57" w:rsidRDefault="00B67A57" w:rsidP="00B67A57">
      <w:pPr>
        <w:spacing w:line="276" w:lineRule="auto"/>
        <w:rPr>
          <w:rFonts w:eastAsiaTheme="minorHAnsi"/>
          <w:b/>
        </w:rPr>
      </w:pPr>
      <w:r w:rsidRPr="00B67A57">
        <w:rPr>
          <w:rFonts w:eastAsiaTheme="minorHAnsi"/>
          <w:b/>
        </w:rPr>
        <w:lastRenderedPageBreak/>
        <w:t>Reliability Definition</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There are many different definitions of reliability though they all address some common aspects of electric power systems.  These include factors such as:</w:t>
      </w:r>
    </w:p>
    <w:p w:rsidR="00B67A57" w:rsidRPr="00B67A57" w:rsidRDefault="00B67A57" w:rsidP="00B67A57">
      <w:pPr>
        <w:spacing w:line="276" w:lineRule="auto"/>
        <w:rPr>
          <w:rFonts w:eastAsiaTheme="minorHAnsi"/>
        </w:rPr>
      </w:pPr>
    </w:p>
    <w:p w:rsidR="00B67A57" w:rsidRPr="00B67A57" w:rsidRDefault="00B67A57" w:rsidP="00AC0CF0">
      <w:pPr>
        <w:numPr>
          <w:ilvl w:val="0"/>
          <w:numId w:val="5"/>
        </w:numPr>
        <w:spacing w:after="200" w:line="276" w:lineRule="auto"/>
        <w:contextualSpacing/>
        <w:rPr>
          <w:rFonts w:eastAsiaTheme="minorHAnsi"/>
        </w:rPr>
      </w:pPr>
      <w:r w:rsidRPr="00B67A57">
        <w:rPr>
          <w:rFonts w:eastAsiaTheme="minorHAnsi"/>
        </w:rPr>
        <w:t xml:space="preserve">Continuity of service, </w:t>
      </w:r>
    </w:p>
    <w:p w:rsidR="00B67A57" w:rsidRPr="00B67A57" w:rsidRDefault="00B67A57" w:rsidP="00AC0CF0">
      <w:pPr>
        <w:numPr>
          <w:ilvl w:val="0"/>
          <w:numId w:val="5"/>
        </w:numPr>
        <w:spacing w:after="200" w:line="276" w:lineRule="auto"/>
        <w:contextualSpacing/>
        <w:rPr>
          <w:rFonts w:eastAsiaTheme="minorHAnsi"/>
        </w:rPr>
      </w:pPr>
      <w:r w:rsidRPr="00B67A57">
        <w:rPr>
          <w:rFonts w:eastAsiaTheme="minorHAnsi"/>
        </w:rPr>
        <w:t xml:space="preserve">Meeting customer demands, and </w:t>
      </w:r>
    </w:p>
    <w:p w:rsidR="00B67A57" w:rsidRPr="00B67A57" w:rsidRDefault="00B67A57" w:rsidP="00AC0CF0">
      <w:pPr>
        <w:numPr>
          <w:ilvl w:val="0"/>
          <w:numId w:val="5"/>
        </w:numPr>
        <w:spacing w:after="200" w:line="276" w:lineRule="auto"/>
        <w:contextualSpacing/>
        <w:rPr>
          <w:rFonts w:eastAsiaTheme="minorHAnsi"/>
        </w:rPr>
      </w:pPr>
      <w:r w:rsidRPr="00B67A57">
        <w:rPr>
          <w:rFonts w:eastAsiaTheme="minorHAnsi"/>
        </w:rPr>
        <w:t xml:space="preserve">Vulnerability of the power system.  </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 xml:space="preserve">Reliability concerns are often split into three categories:  </w:t>
      </w:r>
      <w:r w:rsidRPr="00B67A57">
        <w:rPr>
          <w:rFonts w:eastAsiaTheme="minorHAnsi"/>
          <w:i/>
        </w:rPr>
        <w:t>adequacy</w:t>
      </w:r>
      <w:r w:rsidRPr="00B67A57">
        <w:rPr>
          <w:rFonts w:eastAsiaTheme="minorHAnsi"/>
        </w:rPr>
        <w:t xml:space="preserve">, or the capacity and energy to meet demand; </w:t>
      </w:r>
      <w:r w:rsidRPr="00B67A57">
        <w:rPr>
          <w:rFonts w:eastAsiaTheme="minorHAnsi"/>
          <w:i/>
        </w:rPr>
        <w:t>security</w:t>
      </w:r>
      <w:r w:rsidRPr="00B67A57">
        <w:rPr>
          <w:rFonts w:eastAsiaTheme="minorHAnsi"/>
        </w:rPr>
        <w:t xml:space="preserve">, or the ability to withstand disturbances; and </w:t>
      </w:r>
      <w:r w:rsidRPr="00B67A57">
        <w:rPr>
          <w:rFonts w:eastAsiaTheme="minorHAnsi"/>
          <w:i/>
        </w:rPr>
        <w:t>quality</w:t>
      </w:r>
      <w:r w:rsidRPr="00B67A57">
        <w:rPr>
          <w:rFonts w:eastAsiaTheme="minorHAnsi"/>
        </w:rPr>
        <w:t>, or acceptable frequency, voltage, and harmonic characteristics.</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i/>
        </w:rPr>
        <w:t>Reliability</w:t>
      </w:r>
      <w:r w:rsidRPr="00B67A57">
        <w:rPr>
          <w:rFonts w:eastAsiaTheme="minorHAnsi"/>
        </w:rPr>
        <w:t xml:space="preserve"> is commonly defined as:</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 xml:space="preserve">The degree of performance of the elements of the electric system that results in electricity being delivered to customers within accepted standards and in the amount desired. </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 xml:space="preserve">Reliability may be measured by the </w:t>
      </w:r>
      <w:r w:rsidRPr="00B67A57">
        <w:rPr>
          <w:rFonts w:eastAsiaTheme="minorHAnsi"/>
          <w:i/>
        </w:rPr>
        <w:t>frequency</w:t>
      </w:r>
      <w:r w:rsidRPr="00B67A57">
        <w:rPr>
          <w:rFonts w:eastAsiaTheme="minorHAnsi"/>
        </w:rPr>
        <w:t xml:space="preserve">, </w:t>
      </w:r>
      <w:r w:rsidRPr="00B67A57">
        <w:rPr>
          <w:rFonts w:eastAsiaTheme="minorHAnsi"/>
          <w:i/>
        </w:rPr>
        <w:t>duration</w:t>
      </w:r>
      <w:r w:rsidRPr="00B67A57">
        <w:rPr>
          <w:rFonts w:eastAsiaTheme="minorHAnsi"/>
        </w:rPr>
        <w:t xml:space="preserve">, and </w:t>
      </w:r>
      <w:r w:rsidRPr="00B67A57">
        <w:rPr>
          <w:rFonts w:eastAsiaTheme="minorHAnsi"/>
          <w:i/>
        </w:rPr>
        <w:t xml:space="preserve">magnitude </w:t>
      </w:r>
      <w:r w:rsidRPr="00B67A57">
        <w:rPr>
          <w:rFonts w:eastAsiaTheme="minorHAnsi"/>
        </w:rPr>
        <w:t xml:space="preserve">of adverse effects on the electric supply.  Electric system reliability can be addressed by considering two basic and functional aspects of the electric system:  </w:t>
      </w:r>
      <w:r w:rsidRPr="00B67A57">
        <w:rPr>
          <w:rFonts w:eastAsiaTheme="minorHAnsi"/>
          <w:i/>
        </w:rPr>
        <w:t>adequacy</w:t>
      </w:r>
      <w:r w:rsidRPr="00B67A57">
        <w:rPr>
          <w:rFonts w:eastAsiaTheme="minorHAnsi"/>
        </w:rPr>
        <w:t xml:space="preserve"> and </w:t>
      </w:r>
      <w:r w:rsidRPr="00B67A57">
        <w:rPr>
          <w:rFonts w:eastAsiaTheme="minorHAnsi"/>
          <w:i/>
        </w:rPr>
        <w:t>security</w:t>
      </w:r>
      <w:r w:rsidRPr="00B67A57">
        <w:rPr>
          <w:rFonts w:eastAsiaTheme="minorHAnsi"/>
        </w:rPr>
        <w:t>.</w:t>
      </w:r>
    </w:p>
    <w:p w:rsidR="00B67A57" w:rsidRPr="00B67A57" w:rsidRDefault="00B67A57" w:rsidP="00B67A57">
      <w:pPr>
        <w:spacing w:line="276" w:lineRule="auto"/>
        <w:rPr>
          <w:rFonts w:eastAsiaTheme="minorHAnsi"/>
        </w:rPr>
      </w:pPr>
    </w:p>
    <w:p w:rsidR="00B67A57" w:rsidRPr="00B67A57" w:rsidRDefault="00B67A57" w:rsidP="00AC0CF0">
      <w:pPr>
        <w:numPr>
          <w:ilvl w:val="0"/>
          <w:numId w:val="6"/>
        </w:numPr>
        <w:spacing w:after="200" w:line="276" w:lineRule="auto"/>
        <w:contextualSpacing/>
        <w:rPr>
          <w:rFonts w:eastAsiaTheme="minorHAnsi"/>
        </w:rPr>
      </w:pPr>
      <w:r w:rsidRPr="00B67A57">
        <w:rPr>
          <w:rFonts w:eastAsiaTheme="minorHAnsi"/>
          <w:i/>
        </w:rPr>
        <w:t>Adequacy</w:t>
      </w:r>
      <w:r w:rsidRPr="00B67A57">
        <w:rPr>
          <w:rFonts w:eastAsiaTheme="minorHAnsi"/>
        </w:rPr>
        <w:t xml:space="preserve"> is the ability of the electric system to supply the aggregate electrical demand and energy requirements of the customers at all times, taking into account scheduled and reasonably expected unscheduled outages of system elements.</w:t>
      </w:r>
    </w:p>
    <w:p w:rsidR="00B67A57" w:rsidRPr="00B67A57" w:rsidRDefault="00B67A57" w:rsidP="00B67A57">
      <w:pPr>
        <w:spacing w:line="276" w:lineRule="auto"/>
        <w:rPr>
          <w:rFonts w:eastAsiaTheme="minorHAnsi"/>
        </w:rPr>
      </w:pPr>
    </w:p>
    <w:p w:rsidR="00B67A57" w:rsidRPr="00B67A57" w:rsidRDefault="00B67A57" w:rsidP="00AC0CF0">
      <w:pPr>
        <w:numPr>
          <w:ilvl w:val="0"/>
          <w:numId w:val="6"/>
        </w:numPr>
        <w:spacing w:after="200" w:line="276" w:lineRule="auto"/>
        <w:contextualSpacing/>
        <w:rPr>
          <w:rFonts w:eastAsiaTheme="minorHAnsi"/>
        </w:rPr>
      </w:pPr>
      <w:r w:rsidRPr="00B67A57">
        <w:rPr>
          <w:rFonts w:eastAsiaTheme="minorHAnsi"/>
          <w:i/>
        </w:rPr>
        <w:t>Security</w:t>
      </w:r>
      <w:r w:rsidRPr="00B67A57">
        <w:rPr>
          <w:rFonts w:eastAsiaTheme="minorHAnsi"/>
        </w:rPr>
        <w:t xml:space="preserve"> is the ability of the electric system to withstand sudden disturbances such as electric short circuits or unanticipated loss of system elements.</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Similarly, one may define reliability as the system’s ability to provide an acceptable level of continuity and quality, or a reasonable assurance of continuity and quality.</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b/>
        </w:rPr>
      </w:pPr>
      <w:r w:rsidRPr="00B67A57">
        <w:rPr>
          <w:rFonts w:eastAsiaTheme="minorHAnsi"/>
          <w:b/>
        </w:rPr>
        <w:t>Other Defined Terms</w:t>
      </w:r>
    </w:p>
    <w:p w:rsidR="00B67A57" w:rsidRPr="00B67A57" w:rsidRDefault="00B67A57" w:rsidP="00B67A57">
      <w:pPr>
        <w:spacing w:line="276" w:lineRule="auto"/>
        <w:rPr>
          <w:rFonts w:eastAsiaTheme="minorHAnsi"/>
        </w:rPr>
      </w:pPr>
      <w:r w:rsidRPr="00B67A57">
        <w:rPr>
          <w:rFonts w:eastAsiaTheme="minorHAnsi"/>
        </w:rPr>
        <w:br/>
        <w:t>The following terms are used in this course as defined below.</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u w:val="single"/>
        </w:rPr>
        <w:t>Adequacy</w:t>
      </w:r>
      <w:r w:rsidRPr="00B67A57">
        <w:rPr>
          <w:rFonts w:eastAsiaTheme="minorHAnsi"/>
        </w:rPr>
        <w:t>:  The ability of the electric system to supply the aggregate electrical demand and energy requirements of the customers at all times.</w:t>
      </w:r>
    </w:p>
    <w:p w:rsidR="00B67A57" w:rsidRPr="00B67A57" w:rsidRDefault="00B67A57" w:rsidP="00B67A57">
      <w:pPr>
        <w:spacing w:line="276" w:lineRule="auto"/>
        <w:rPr>
          <w:rFonts w:eastAsiaTheme="minorHAnsi"/>
          <w:u w:val="single"/>
        </w:rPr>
      </w:pPr>
    </w:p>
    <w:p w:rsidR="00B67A57" w:rsidRPr="00B67A57" w:rsidRDefault="00B67A57" w:rsidP="00B67A57">
      <w:pPr>
        <w:spacing w:line="276" w:lineRule="auto"/>
        <w:rPr>
          <w:rFonts w:eastAsiaTheme="minorHAnsi"/>
        </w:rPr>
      </w:pPr>
      <w:r w:rsidRPr="00B67A57">
        <w:rPr>
          <w:rFonts w:eastAsiaTheme="minorHAnsi"/>
          <w:u w:val="single"/>
        </w:rPr>
        <w:t>Distribution</w:t>
      </w:r>
      <w:r w:rsidRPr="00B67A57">
        <w:rPr>
          <w:rFonts w:eastAsiaTheme="minorHAnsi"/>
        </w:rPr>
        <w:t xml:space="preserve">: All utility equipment of 35 kV and below.  </w:t>
      </w:r>
    </w:p>
    <w:p w:rsidR="00B67A57" w:rsidRPr="00B67A57" w:rsidRDefault="00B67A57" w:rsidP="00B67A57">
      <w:pPr>
        <w:spacing w:line="276" w:lineRule="auto"/>
        <w:rPr>
          <w:rFonts w:eastAsiaTheme="minorHAnsi"/>
          <w:u w:val="single"/>
        </w:rPr>
      </w:pPr>
    </w:p>
    <w:p w:rsidR="00B67A57" w:rsidRPr="00B67A57" w:rsidRDefault="00B67A57" w:rsidP="00B67A57">
      <w:pPr>
        <w:spacing w:line="276" w:lineRule="auto"/>
        <w:rPr>
          <w:rFonts w:eastAsiaTheme="minorHAnsi"/>
        </w:rPr>
      </w:pPr>
      <w:r w:rsidRPr="00B67A57">
        <w:rPr>
          <w:rFonts w:eastAsiaTheme="minorHAnsi"/>
          <w:u w:val="single"/>
        </w:rPr>
        <w:t>Instantaneous Interruption:</w:t>
      </w:r>
      <w:r w:rsidRPr="00B67A57">
        <w:rPr>
          <w:rFonts w:eastAsiaTheme="minorHAnsi"/>
        </w:rPr>
        <w:t xml:space="preserve"> An interruption restored immediately by completely automatic equipment, or a transient fault that causes no reaction by protective equipment. Typically less than 15 seconds.</w:t>
      </w:r>
    </w:p>
    <w:p w:rsidR="00B67A57" w:rsidRPr="00B67A57" w:rsidRDefault="00B67A57" w:rsidP="00B67A57">
      <w:pPr>
        <w:spacing w:line="276" w:lineRule="auto"/>
        <w:rPr>
          <w:rFonts w:eastAsiaTheme="minorHAnsi"/>
          <w:u w:val="single"/>
        </w:rPr>
      </w:pPr>
    </w:p>
    <w:p w:rsidR="00B67A57" w:rsidRPr="00B67A57" w:rsidRDefault="00B67A57" w:rsidP="00B67A57">
      <w:pPr>
        <w:spacing w:line="276" w:lineRule="auto"/>
        <w:rPr>
          <w:rFonts w:eastAsiaTheme="minorHAnsi"/>
        </w:rPr>
      </w:pPr>
      <w:r w:rsidRPr="00B67A57">
        <w:rPr>
          <w:rFonts w:eastAsiaTheme="minorHAnsi"/>
          <w:u w:val="single"/>
        </w:rPr>
        <w:t xml:space="preserve">Interruption: </w:t>
      </w:r>
      <w:r w:rsidRPr="00B67A57">
        <w:rPr>
          <w:rFonts w:eastAsiaTheme="minorHAnsi"/>
        </w:rPr>
        <w:t xml:space="preserve"> Cessation of electric service; lack of availability.</w:t>
      </w:r>
    </w:p>
    <w:p w:rsidR="00B67A57" w:rsidRPr="00B67A57" w:rsidRDefault="00B67A57" w:rsidP="00B67A57">
      <w:pPr>
        <w:spacing w:line="276" w:lineRule="auto"/>
        <w:rPr>
          <w:rFonts w:eastAsiaTheme="minorHAnsi"/>
          <w:u w:val="single"/>
        </w:rPr>
      </w:pPr>
    </w:p>
    <w:p w:rsidR="00B67A57" w:rsidRPr="00B67A57" w:rsidRDefault="00B67A57" w:rsidP="00B67A57">
      <w:pPr>
        <w:spacing w:line="276" w:lineRule="auto"/>
        <w:rPr>
          <w:rFonts w:eastAsiaTheme="minorHAnsi"/>
        </w:rPr>
      </w:pPr>
      <w:r w:rsidRPr="00B67A57">
        <w:rPr>
          <w:rFonts w:eastAsiaTheme="minorHAnsi"/>
          <w:u w:val="single"/>
        </w:rPr>
        <w:t>Least-Cost Planning:</w:t>
      </w:r>
      <w:r w:rsidRPr="00B67A57">
        <w:rPr>
          <w:rFonts w:eastAsiaTheme="minorHAnsi"/>
        </w:rPr>
        <w:t xml:space="preserve"> Attempt to find minimum cost over a wide range of supply options for a given level of service.</w:t>
      </w:r>
    </w:p>
    <w:p w:rsidR="00B67A57" w:rsidRPr="00B67A57" w:rsidRDefault="00B67A57" w:rsidP="00B67A57">
      <w:pPr>
        <w:spacing w:line="276" w:lineRule="auto"/>
        <w:rPr>
          <w:rFonts w:eastAsiaTheme="minorHAnsi"/>
          <w:u w:val="single"/>
        </w:rPr>
      </w:pPr>
    </w:p>
    <w:p w:rsidR="00B67A57" w:rsidRPr="00B67A57" w:rsidRDefault="00B67A57" w:rsidP="00B67A57">
      <w:pPr>
        <w:spacing w:line="276" w:lineRule="auto"/>
        <w:rPr>
          <w:rFonts w:eastAsiaTheme="minorHAnsi"/>
        </w:rPr>
      </w:pPr>
      <w:r w:rsidRPr="00B67A57">
        <w:rPr>
          <w:rFonts w:eastAsiaTheme="minorHAnsi"/>
          <w:u w:val="single"/>
        </w:rPr>
        <w:t>Major event day:</w:t>
      </w:r>
      <w:r w:rsidRPr="00B67A57">
        <w:rPr>
          <w:rFonts w:eastAsiaTheme="minorHAnsi"/>
        </w:rPr>
        <w:t xml:space="preserve">  As defined by IEEE Standard 1366, a day in which the daily SAIDI exceeds a threshold value, T</w:t>
      </w:r>
      <w:r w:rsidRPr="00B67A57">
        <w:rPr>
          <w:rFonts w:eastAsiaTheme="minorHAnsi"/>
          <w:vertAlign w:val="subscript"/>
        </w:rPr>
        <w:t>MED</w:t>
      </w:r>
      <w:r w:rsidRPr="00B67A57">
        <w:rPr>
          <w:rFonts w:eastAsiaTheme="minorHAnsi"/>
        </w:rPr>
        <w:t>.  For the purpose of calculating daily system SAIDI, any interruption that spans multiple calendar days is accrued to the day on which the interruption began. Statistically, days having a daily system SAIDI greater than T</w:t>
      </w:r>
      <w:r w:rsidRPr="00B67A57">
        <w:rPr>
          <w:rFonts w:eastAsiaTheme="minorHAnsi"/>
          <w:vertAlign w:val="subscript"/>
        </w:rPr>
        <w:t>MED</w:t>
      </w:r>
      <w:r w:rsidRPr="00B67A57">
        <w:rPr>
          <w:rFonts w:eastAsiaTheme="minorHAnsi"/>
        </w:rPr>
        <w:t xml:space="preserve"> are days when the energy delivery system experiences stresses beyond those normally expected—such as severe weather. Activities that occur on major event days should be analyzed and reported separately. </w:t>
      </w:r>
    </w:p>
    <w:p w:rsidR="00B67A57" w:rsidRPr="00B67A57" w:rsidRDefault="00B67A57" w:rsidP="00B67A57">
      <w:pPr>
        <w:spacing w:line="276" w:lineRule="auto"/>
        <w:rPr>
          <w:rFonts w:eastAsiaTheme="minorHAnsi"/>
          <w:u w:val="single"/>
        </w:rPr>
      </w:pPr>
    </w:p>
    <w:p w:rsidR="00B67A57" w:rsidRPr="00B67A57" w:rsidRDefault="00B67A57" w:rsidP="00B67A57">
      <w:pPr>
        <w:spacing w:line="276" w:lineRule="auto"/>
        <w:rPr>
          <w:rFonts w:eastAsiaTheme="minorHAnsi"/>
        </w:rPr>
      </w:pPr>
      <w:r w:rsidRPr="00B67A57">
        <w:rPr>
          <w:rFonts w:eastAsiaTheme="minorHAnsi"/>
          <w:u w:val="single"/>
        </w:rPr>
        <w:t>Momentary Interruption:</w:t>
      </w:r>
      <w:r w:rsidRPr="00B67A57">
        <w:rPr>
          <w:rFonts w:eastAsiaTheme="minorHAnsi"/>
        </w:rPr>
        <w:t xml:space="preserve"> An interruption restored by automatic, supervisory, or manual switching at a site where an operator is immediately available. Usually less than three minutes.</w:t>
      </w:r>
    </w:p>
    <w:p w:rsidR="00B67A57" w:rsidRPr="00B67A57" w:rsidRDefault="00B67A57" w:rsidP="00B67A57">
      <w:pPr>
        <w:spacing w:line="276" w:lineRule="auto"/>
        <w:rPr>
          <w:rFonts w:eastAsiaTheme="minorHAnsi"/>
          <w:u w:val="single"/>
        </w:rPr>
      </w:pPr>
    </w:p>
    <w:p w:rsidR="00B67A57" w:rsidRPr="00B67A57" w:rsidRDefault="00B67A57" w:rsidP="00B67A57">
      <w:pPr>
        <w:spacing w:line="276" w:lineRule="auto"/>
        <w:rPr>
          <w:rFonts w:eastAsiaTheme="minorHAnsi"/>
        </w:rPr>
      </w:pPr>
      <w:r w:rsidRPr="00B67A57">
        <w:rPr>
          <w:rFonts w:eastAsiaTheme="minorHAnsi"/>
          <w:u w:val="single"/>
        </w:rPr>
        <w:t>Outage:</w:t>
      </w:r>
      <w:r w:rsidRPr="00B67A57">
        <w:rPr>
          <w:rFonts w:eastAsiaTheme="minorHAnsi"/>
        </w:rPr>
        <w:t xml:space="preserve"> Failure of one or more components of the electric system to perform its intended function.  Usually this is defined as the time between either the first customer call </w:t>
      </w:r>
      <w:proofErr w:type="gramStart"/>
      <w:r w:rsidRPr="00B67A57">
        <w:rPr>
          <w:rFonts w:eastAsiaTheme="minorHAnsi"/>
        </w:rPr>
        <w:t>or</w:t>
      </w:r>
      <w:proofErr w:type="gramEnd"/>
      <w:r w:rsidRPr="00B67A57">
        <w:rPr>
          <w:rFonts w:eastAsiaTheme="minorHAnsi"/>
        </w:rPr>
        <w:t xml:space="preserve"> the first SCADA indication until circuit is reenergized.</w:t>
      </w:r>
    </w:p>
    <w:p w:rsidR="00B67A57" w:rsidRPr="00B67A57" w:rsidRDefault="00B67A57" w:rsidP="00B67A57">
      <w:pPr>
        <w:spacing w:line="276" w:lineRule="auto"/>
        <w:rPr>
          <w:rFonts w:eastAsiaTheme="minorHAnsi"/>
          <w:u w:val="single"/>
        </w:rPr>
      </w:pPr>
    </w:p>
    <w:p w:rsidR="00B67A57" w:rsidRPr="00B67A57" w:rsidRDefault="00B67A57" w:rsidP="00B67A57">
      <w:pPr>
        <w:spacing w:line="276" w:lineRule="auto"/>
        <w:rPr>
          <w:rFonts w:eastAsiaTheme="minorHAnsi"/>
        </w:rPr>
      </w:pPr>
      <w:r w:rsidRPr="00B67A57">
        <w:rPr>
          <w:rFonts w:eastAsiaTheme="minorHAnsi"/>
          <w:u w:val="single"/>
        </w:rPr>
        <w:t>Permanent Outage</w:t>
      </w:r>
      <w:r w:rsidRPr="00B67A57">
        <w:rPr>
          <w:rFonts w:eastAsiaTheme="minorHAnsi"/>
        </w:rPr>
        <w:t>: 1, 2, 3, 5 minute outages as defined by the utility.</w:t>
      </w:r>
    </w:p>
    <w:p w:rsidR="00B67A57" w:rsidRPr="00B67A57" w:rsidRDefault="00B67A57" w:rsidP="00B67A57">
      <w:pPr>
        <w:spacing w:line="276" w:lineRule="auto"/>
        <w:rPr>
          <w:rFonts w:eastAsiaTheme="minorHAnsi"/>
          <w:u w:val="single"/>
        </w:rPr>
      </w:pPr>
    </w:p>
    <w:p w:rsidR="00B67A57" w:rsidRPr="00B67A57" w:rsidRDefault="00B67A57" w:rsidP="00B67A57">
      <w:pPr>
        <w:spacing w:line="276" w:lineRule="auto"/>
        <w:rPr>
          <w:rFonts w:eastAsiaTheme="minorHAnsi"/>
        </w:rPr>
      </w:pPr>
      <w:proofErr w:type="gramStart"/>
      <w:r w:rsidRPr="00B67A57">
        <w:rPr>
          <w:rFonts w:eastAsiaTheme="minorHAnsi"/>
          <w:u w:val="single"/>
        </w:rPr>
        <w:t>Planned interruption:</w:t>
      </w:r>
      <w:r w:rsidRPr="00B67A57">
        <w:rPr>
          <w:rFonts w:eastAsiaTheme="minorHAnsi"/>
        </w:rPr>
        <w:t xml:space="preserve"> Any interruption scheduled by the distribution system to safely perform routine maintenance.</w:t>
      </w:r>
      <w:proofErr w:type="gramEnd"/>
      <w:r w:rsidRPr="00B67A57">
        <w:rPr>
          <w:rFonts w:eastAsiaTheme="minorHAnsi"/>
        </w:rPr>
        <w:t xml:space="preserve"> </w:t>
      </w:r>
    </w:p>
    <w:p w:rsidR="00B67A57" w:rsidRPr="00B67A57" w:rsidRDefault="00B67A57" w:rsidP="00B67A57">
      <w:pPr>
        <w:spacing w:line="276" w:lineRule="auto"/>
        <w:rPr>
          <w:rFonts w:eastAsiaTheme="minorHAnsi"/>
          <w:u w:val="single"/>
        </w:rPr>
      </w:pPr>
    </w:p>
    <w:p w:rsidR="00B67A57" w:rsidRPr="00B67A57" w:rsidRDefault="00B67A57" w:rsidP="00B67A57">
      <w:pPr>
        <w:spacing w:line="276" w:lineRule="auto"/>
        <w:rPr>
          <w:rFonts w:eastAsiaTheme="minorHAnsi"/>
        </w:rPr>
      </w:pPr>
      <w:r w:rsidRPr="00B67A57">
        <w:rPr>
          <w:rFonts w:eastAsiaTheme="minorHAnsi"/>
          <w:u w:val="single"/>
        </w:rPr>
        <w:t>Power Factor</w:t>
      </w:r>
      <w:r w:rsidRPr="00B67A57">
        <w:rPr>
          <w:rFonts w:eastAsiaTheme="minorHAnsi"/>
        </w:rPr>
        <w:t>: Measure of how well voltage and current in an alternating system are in step with one another.</w:t>
      </w:r>
    </w:p>
    <w:p w:rsidR="00B67A57" w:rsidRPr="00B67A57" w:rsidRDefault="00B67A57" w:rsidP="00B67A57">
      <w:pPr>
        <w:spacing w:line="276" w:lineRule="auto"/>
        <w:rPr>
          <w:rFonts w:eastAsiaTheme="minorHAnsi"/>
          <w:u w:val="single"/>
        </w:rPr>
      </w:pPr>
    </w:p>
    <w:p w:rsidR="00B67A57" w:rsidRPr="00B67A57" w:rsidRDefault="00B67A57" w:rsidP="00B67A57">
      <w:pPr>
        <w:spacing w:line="276" w:lineRule="auto"/>
        <w:rPr>
          <w:rFonts w:eastAsiaTheme="minorHAnsi"/>
        </w:rPr>
      </w:pPr>
      <w:r w:rsidRPr="00B67A57">
        <w:rPr>
          <w:rFonts w:eastAsiaTheme="minorHAnsi"/>
          <w:u w:val="single"/>
        </w:rPr>
        <w:t>Power quality</w:t>
      </w:r>
      <w:r w:rsidRPr="00B67A57">
        <w:rPr>
          <w:rFonts w:eastAsiaTheme="minorHAnsi"/>
        </w:rPr>
        <w:t xml:space="preserve">: attributes of the power when some power is being delivered; </w:t>
      </w:r>
    </w:p>
    <w:p w:rsidR="00B67A57" w:rsidRPr="00B67A57" w:rsidRDefault="00B67A57" w:rsidP="00B67A57">
      <w:pPr>
        <w:spacing w:line="276" w:lineRule="auto"/>
        <w:rPr>
          <w:rFonts w:eastAsiaTheme="minorHAnsi"/>
          <w:u w:val="single"/>
        </w:rPr>
      </w:pPr>
    </w:p>
    <w:p w:rsidR="00B67A57" w:rsidRPr="00B67A57" w:rsidRDefault="00B67A57" w:rsidP="00B67A57">
      <w:pPr>
        <w:spacing w:line="276" w:lineRule="auto"/>
        <w:rPr>
          <w:rFonts w:eastAsiaTheme="minorHAnsi"/>
        </w:rPr>
      </w:pPr>
      <w:r w:rsidRPr="00B67A57">
        <w:rPr>
          <w:rFonts w:eastAsiaTheme="minorHAnsi"/>
          <w:u w:val="single"/>
        </w:rPr>
        <w:t>Power supply interruption:</w:t>
      </w:r>
      <w:r w:rsidRPr="00B67A57">
        <w:rPr>
          <w:rFonts w:eastAsiaTheme="minorHAnsi"/>
        </w:rPr>
        <w:t xml:space="preserve"> – Any interruption originating from the transmission system, sub-transmission system, or the substation, regardless of ownership. </w:t>
      </w:r>
    </w:p>
    <w:p w:rsidR="00B67A57" w:rsidRPr="00B67A57" w:rsidRDefault="00B67A57" w:rsidP="00B67A57">
      <w:pPr>
        <w:spacing w:line="276" w:lineRule="auto"/>
        <w:rPr>
          <w:rFonts w:eastAsiaTheme="minorHAnsi"/>
          <w:u w:val="single"/>
        </w:rPr>
      </w:pPr>
    </w:p>
    <w:p w:rsidR="00B67A57" w:rsidRPr="00B67A57" w:rsidRDefault="00B67A57" w:rsidP="00B67A57">
      <w:pPr>
        <w:spacing w:line="276" w:lineRule="auto"/>
        <w:rPr>
          <w:rFonts w:eastAsiaTheme="minorHAnsi"/>
        </w:rPr>
      </w:pPr>
      <w:r w:rsidRPr="00B67A57">
        <w:rPr>
          <w:rFonts w:eastAsiaTheme="minorHAnsi"/>
          <w:u w:val="single"/>
        </w:rPr>
        <w:t>Radial</w:t>
      </w:r>
      <w:r w:rsidRPr="00B67A57">
        <w:rPr>
          <w:rFonts w:eastAsiaTheme="minorHAnsi"/>
        </w:rPr>
        <w:t>: only one path through system.</w:t>
      </w:r>
    </w:p>
    <w:p w:rsidR="00B67A57" w:rsidRPr="00B67A57" w:rsidRDefault="00B67A57" w:rsidP="00B67A57">
      <w:pPr>
        <w:spacing w:line="276" w:lineRule="auto"/>
        <w:rPr>
          <w:rFonts w:eastAsiaTheme="minorHAnsi"/>
          <w:u w:val="single"/>
        </w:rPr>
      </w:pPr>
    </w:p>
    <w:p w:rsidR="00B67A57" w:rsidRPr="00B67A57" w:rsidRDefault="00B67A57" w:rsidP="00B67A57">
      <w:pPr>
        <w:spacing w:line="276" w:lineRule="auto"/>
        <w:rPr>
          <w:rFonts w:eastAsiaTheme="minorHAnsi"/>
        </w:rPr>
      </w:pPr>
      <w:r w:rsidRPr="00B67A57">
        <w:rPr>
          <w:rFonts w:eastAsiaTheme="minorHAnsi"/>
          <w:u w:val="single"/>
        </w:rPr>
        <w:t>Reliability cost</w:t>
      </w:r>
      <w:r w:rsidRPr="00B67A57">
        <w:rPr>
          <w:rFonts w:eastAsiaTheme="minorHAnsi"/>
        </w:rPr>
        <w:t xml:space="preserve">: Investment cost of the utility in achieving a defined level of reliability. </w:t>
      </w:r>
    </w:p>
    <w:p w:rsidR="00B67A57" w:rsidRPr="00B67A57" w:rsidRDefault="00B67A57" w:rsidP="00B67A57">
      <w:pPr>
        <w:spacing w:line="276" w:lineRule="auto"/>
        <w:rPr>
          <w:rFonts w:eastAsiaTheme="minorHAnsi"/>
          <w:u w:val="single"/>
        </w:rPr>
      </w:pPr>
    </w:p>
    <w:p w:rsidR="00B67A57" w:rsidRPr="00B67A57" w:rsidRDefault="00B67A57" w:rsidP="00B67A57">
      <w:pPr>
        <w:spacing w:line="276" w:lineRule="auto"/>
        <w:rPr>
          <w:rFonts w:eastAsiaTheme="minorHAnsi"/>
        </w:rPr>
      </w:pPr>
      <w:r w:rsidRPr="00B67A57">
        <w:rPr>
          <w:rFonts w:eastAsiaTheme="minorHAnsi"/>
          <w:u w:val="single"/>
        </w:rPr>
        <w:t>Reliability worth</w:t>
      </w:r>
      <w:r w:rsidRPr="00B67A57">
        <w:rPr>
          <w:rFonts w:eastAsiaTheme="minorHAnsi"/>
        </w:rPr>
        <w:t>: Benefit gained by the utility customer from an increase of reliability.</w:t>
      </w:r>
    </w:p>
    <w:p w:rsidR="00B67A57" w:rsidRPr="00B67A57" w:rsidRDefault="00B67A57" w:rsidP="00B67A57">
      <w:pPr>
        <w:spacing w:line="276" w:lineRule="auto"/>
        <w:rPr>
          <w:rFonts w:eastAsiaTheme="minorHAnsi"/>
          <w:u w:val="single"/>
        </w:rPr>
      </w:pPr>
    </w:p>
    <w:p w:rsidR="00B67A57" w:rsidRPr="00B67A57" w:rsidRDefault="00B67A57" w:rsidP="00B67A57">
      <w:pPr>
        <w:spacing w:line="276" w:lineRule="auto"/>
        <w:rPr>
          <w:rFonts w:eastAsiaTheme="minorHAnsi"/>
        </w:rPr>
      </w:pPr>
      <w:r w:rsidRPr="00B67A57">
        <w:rPr>
          <w:rFonts w:eastAsiaTheme="minorHAnsi"/>
          <w:u w:val="single"/>
        </w:rPr>
        <w:t>Sag</w:t>
      </w:r>
      <w:r w:rsidRPr="00B67A57">
        <w:rPr>
          <w:rFonts w:eastAsiaTheme="minorHAnsi"/>
        </w:rPr>
        <w:t>:  Undervoltage condition.</w:t>
      </w:r>
    </w:p>
    <w:p w:rsidR="00B67A57" w:rsidRPr="00B67A57" w:rsidRDefault="00B67A57" w:rsidP="00B67A57">
      <w:pPr>
        <w:spacing w:line="276" w:lineRule="auto"/>
        <w:rPr>
          <w:rFonts w:eastAsiaTheme="minorHAnsi"/>
          <w:u w:val="single"/>
        </w:rPr>
      </w:pPr>
    </w:p>
    <w:p w:rsidR="00B67A57" w:rsidRPr="00B67A57" w:rsidRDefault="00B67A57" w:rsidP="00B67A57">
      <w:pPr>
        <w:spacing w:line="276" w:lineRule="auto"/>
        <w:rPr>
          <w:rFonts w:eastAsiaTheme="minorHAnsi"/>
        </w:rPr>
      </w:pPr>
      <w:r w:rsidRPr="00B67A57">
        <w:rPr>
          <w:rFonts w:eastAsiaTheme="minorHAnsi"/>
          <w:u w:val="single"/>
        </w:rPr>
        <w:t>Surge</w:t>
      </w:r>
      <w:r w:rsidRPr="00B67A57">
        <w:rPr>
          <w:rFonts w:eastAsiaTheme="minorHAnsi"/>
        </w:rPr>
        <w:t>: Overvoltage or transient swing in voltage which doesn’t last over a number of cycles like a swell or sag.</w:t>
      </w:r>
    </w:p>
    <w:p w:rsidR="00B67A57" w:rsidRPr="00B67A57" w:rsidRDefault="00B67A57" w:rsidP="00B67A57">
      <w:pPr>
        <w:spacing w:line="276" w:lineRule="auto"/>
        <w:rPr>
          <w:rFonts w:eastAsiaTheme="minorHAnsi"/>
          <w:u w:val="single"/>
        </w:rPr>
      </w:pPr>
    </w:p>
    <w:p w:rsidR="00B67A57" w:rsidRPr="00B67A57" w:rsidRDefault="00B67A57" w:rsidP="00B67A57">
      <w:pPr>
        <w:spacing w:line="276" w:lineRule="auto"/>
        <w:rPr>
          <w:rFonts w:eastAsiaTheme="minorHAnsi"/>
        </w:rPr>
      </w:pPr>
      <w:proofErr w:type="gramStart"/>
      <w:r w:rsidRPr="00B67A57">
        <w:rPr>
          <w:rFonts w:eastAsiaTheme="minorHAnsi"/>
          <w:u w:val="single"/>
        </w:rPr>
        <w:t>Sustained Interruption:</w:t>
      </w:r>
      <w:r w:rsidRPr="00B67A57">
        <w:rPr>
          <w:rFonts w:eastAsiaTheme="minorHAnsi"/>
        </w:rPr>
        <w:t xml:space="preserve"> Any interruption that is not instantaneous, momentary, or temporary.</w:t>
      </w:r>
      <w:proofErr w:type="gramEnd"/>
      <w:r w:rsidRPr="00B67A57">
        <w:rPr>
          <w:rFonts w:eastAsiaTheme="minorHAnsi"/>
        </w:rPr>
        <w:t xml:space="preserve"> </w:t>
      </w:r>
    </w:p>
    <w:p w:rsidR="00B67A57" w:rsidRPr="00B67A57" w:rsidRDefault="00B67A57" w:rsidP="00B67A57">
      <w:pPr>
        <w:spacing w:line="276" w:lineRule="auto"/>
        <w:rPr>
          <w:rFonts w:eastAsiaTheme="minorHAnsi"/>
          <w:u w:val="single"/>
        </w:rPr>
      </w:pPr>
    </w:p>
    <w:p w:rsidR="00B67A57" w:rsidRPr="00B67A57" w:rsidRDefault="00B67A57" w:rsidP="00B67A57">
      <w:pPr>
        <w:spacing w:line="276" w:lineRule="auto"/>
        <w:rPr>
          <w:rFonts w:eastAsiaTheme="minorHAnsi"/>
        </w:rPr>
      </w:pPr>
      <w:r w:rsidRPr="00B67A57">
        <w:rPr>
          <w:rFonts w:eastAsiaTheme="minorHAnsi"/>
          <w:u w:val="single"/>
        </w:rPr>
        <w:t>Temporary Interruption:</w:t>
      </w:r>
      <w:r w:rsidRPr="00B67A57">
        <w:rPr>
          <w:rFonts w:eastAsiaTheme="minorHAnsi"/>
        </w:rPr>
        <w:t xml:space="preserve"> An interruption restored by manual switching by an operator who is not immediately available. Typically, thirty minutes.</w:t>
      </w:r>
    </w:p>
    <w:p w:rsidR="00B67A57" w:rsidRPr="00B67A57" w:rsidRDefault="00B67A57" w:rsidP="00B67A57">
      <w:pPr>
        <w:spacing w:line="276" w:lineRule="auto"/>
        <w:rPr>
          <w:rFonts w:eastAsiaTheme="minorHAnsi"/>
          <w:u w:val="single"/>
        </w:rPr>
      </w:pPr>
    </w:p>
    <w:p w:rsidR="00B67A57" w:rsidRPr="00B67A57" w:rsidRDefault="00B67A57" w:rsidP="00B67A57">
      <w:pPr>
        <w:spacing w:line="276" w:lineRule="auto"/>
        <w:rPr>
          <w:rFonts w:eastAsiaTheme="minorHAnsi"/>
        </w:rPr>
      </w:pPr>
      <w:r w:rsidRPr="00B67A57">
        <w:rPr>
          <w:rFonts w:eastAsiaTheme="minorHAnsi"/>
          <w:u w:val="single"/>
        </w:rPr>
        <w:t>Value-Based Distribution Reliability Planning:</w:t>
      </w:r>
      <w:r w:rsidRPr="00B67A57">
        <w:rPr>
          <w:rFonts w:eastAsiaTheme="minorHAnsi"/>
        </w:rPr>
        <w:t xml:space="preserve"> Maximizing value to customers with a focus on the combination of electricity tariffs and reliability of service.</w:t>
      </w:r>
    </w:p>
    <w:p w:rsidR="00B67A57" w:rsidRPr="00B67A57" w:rsidRDefault="00B67A57" w:rsidP="00B67A57">
      <w:pPr>
        <w:spacing w:line="276" w:lineRule="auto"/>
        <w:rPr>
          <w:rFonts w:eastAsiaTheme="minorHAnsi"/>
          <w:u w:val="single"/>
        </w:rPr>
      </w:pPr>
    </w:p>
    <w:p w:rsidR="00B67A57" w:rsidRPr="00B67A57" w:rsidRDefault="00B67A57" w:rsidP="00B67A57">
      <w:pPr>
        <w:spacing w:line="276" w:lineRule="auto"/>
        <w:rPr>
          <w:rFonts w:eastAsiaTheme="minorHAnsi"/>
        </w:rPr>
      </w:pPr>
      <w:r w:rsidRPr="00B67A57">
        <w:rPr>
          <w:rFonts w:eastAsiaTheme="minorHAnsi"/>
          <w:u w:val="single"/>
        </w:rPr>
        <w:t>Value-Based Planning:</w:t>
      </w:r>
      <w:r w:rsidRPr="00B67A57">
        <w:rPr>
          <w:rFonts w:eastAsiaTheme="minorHAnsi"/>
        </w:rPr>
        <w:t xml:space="preserve">  Incorporation of customer values and costs into overall utility planning.</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b/>
        </w:rPr>
      </w:pPr>
    </w:p>
    <w:p w:rsidR="00B67A57" w:rsidRPr="00B67A57" w:rsidRDefault="00B67A57" w:rsidP="00B67A57">
      <w:pPr>
        <w:spacing w:line="276" w:lineRule="auto"/>
        <w:rPr>
          <w:rFonts w:eastAsiaTheme="minorHAnsi"/>
          <w:b/>
        </w:rPr>
      </w:pPr>
      <w:r w:rsidRPr="00B67A57">
        <w:rPr>
          <w:rFonts w:eastAsiaTheme="minorHAnsi"/>
          <w:b/>
        </w:rPr>
        <w:br w:type="page"/>
      </w:r>
    </w:p>
    <w:p w:rsidR="00B67A57" w:rsidRPr="00B67A57" w:rsidRDefault="00B67A57" w:rsidP="00B67A57">
      <w:pPr>
        <w:spacing w:line="276" w:lineRule="auto"/>
        <w:jc w:val="center"/>
        <w:rPr>
          <w:rFonts w:eastAsiaTheme="minorHAnsi"/>
          <w:b/>
          <w:sz w:val="32"/>
          <w:szCs w:val="32"/>
        </w:rPr>
      </w:pPr>
      <w:r w:rsidRPr="00B67A57">
        <w:rPr>
          <w:rFonts w:eastAsiaTheme="minorHAnsi"/>
          <w:b/>
          <w:sz w:val="32"/>
          <w:szCs w:val="32"/>
        </w:rPr>
        <w:lastRenderedPageBreak/>
        <w:t>Chapter 2</w:t>
      </w:r>
    </w:p>
    <w:p w:rsidR="00B67A57" w:rsidRPr="00B67A57" w:rsidRDefault="00B67A57" w:rsidP="00B67A57">
      <w:pPr>
        <w:spacing w:line="276" w:lineRule="auto"/>
        <w:jc w:val="center"/>
        <w:rPr>
          <w:rFonts w:eastAsiaTheme="minorHAnsi"/>
          <w:b/>
          <w:sz w:val="32"/>
          <w:szCs w:val="32"/>
        </w:rPr>
      </w:pPr>
      <w:r w:rsidRPr="00B67A57">
        <w:rPr>
          <w:rFonts w:eastAsiaTheme="minorHAnsi"/>
          <w:b/>
          <w:sz w:val="32"/>
          <w:szCs w:val="32"/>
        </w:rPr>
        <w:t>Reliability Indices</w:t>
      </w:r>
    </w:p>
    <w:p w:rsidR="00B67A57" w:rsidRPr="00B67A57" w:rsidRDefault="00B67A57" w:rsidP="00B67A57">
      <w:pPr>
        <w:spacing w:line="276" w:lineRule="auto"/>
        <w:rPr>
          <w:rFonts w:eastAsiaTheme="minorHAnsi"/>
          <w:b/>
        </w:rPr>
      </w:pPr>
    </w:p>
    <w:p w:rsidR="00B67A57" w:rsidRPr="00B67A57" w:rsidRDefault="00B67A57" w:rsidP="00B67A57">
      <w:pPr>
        <w:spacing w:line="276" w:lineRule="auto"/>
        <w:rPr>
          <w:rFonts w:eastAsiaTheme="minorHAnsi"/>
        </w:rPr>
      </w:pPr>
      <w:r w:rsidRPr="00B67A57">
        <w:rPr>
          <w:rFonts w:eastAsiaTheme="minorHAnsi"/>
        </w:rPr>
        <w:t>Not only are there numerous definitions of reliability there are also a variety of ways to measure reliability.  A metric for reliability is required for assessment of past performance, consideration of reliability in design, and setting of reliability goals.  Many indices have been defined as measures of reliability.  They measure different aspects of reliability or combinations of different aspects. Only a small number of these are common across several utilities, and the ones that are commonly used are not always defined in the exact same manner.</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 xml:space="preserve">Reliability measures dealing with interruptions address three factors:  frequency, duration, and extent or severity.  The extent is the number of customers or load affected, which is determined by the layout of the distribution system. When assessing reliability, all three factors should be considered.  Each reliability index may be important for a different purpose.  </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To help ameliorate variances in how reliability is measured the Institute of Electrical and Electronic Engineers (IEEE) developed a reliability guideline in 2003.  IEEE 1366© is the Standard used for electric utility reliability measurements.</w:t>
      </w:r>
    </w:p>
    <w:p w:rsidR="00B67A57" w:rsidRPr="00B67A57" w:rsidRDefault="00B67A57" w:rsidP="00B67A57">
      <w:pPr>
        <w:spacing w:line="276" w:lineRule="auto"/>
        <w:rPr>
          <w:color w:val="000000"/>
        </w:rPr>
      </w:pPr>
    </w:p>
    <w:p w:rsidR="00B67A57" w:rsidRPr="00B67A57" w:rsidRDefault="00B67A57" w:rsidP="00B67A57">
      <w:pPr>
        <w:spacing w:line="276" w:lineRule="auto"/>
        <w:rPr>
          <w:color w:val="000000"/>
        </w:rPr>
      </w:pPr>
      <w:r w:rsidRPr="00B67A57">
        <w:rPr>
          <w:color w:val="000000"/>
        </w:rPr>
        <w:t>IEEE 1366© states:</w:t>
      </w:r>
    </w:p>
    <w:p w:rsidR="00B67A57" w:rsidRPr="00B67A57" w:rsidRDefault="00B67A57" w:rsidP="00B67A57">
      <w:pPr>
        <w:spacing w:line="276" w:lineRule="auto"/>
        <w:rPr>
          <w:color w:val="000000"/>
        </w:rPr>
      </w:pPr>
    </w:p>
    <w:p w:rsidR="00B67A57" w:rsidRPr="00B67A57" w:rsidRDefault="00B67A57" w:rsidP="00B67A57">
      <w:pPr>
        <w:spacing w:line="276" w:lineRule="auto"/>
        <w:rPr>
          <w:color w:val="000000"/>
        </w:rPr>
      </w:pPr>
      <w:r w:rsidRPr="00B67A57">
        <w:rPr>
          <w:color w:val="000000"/>
        </w:rPr>
        <w:t xml:space="preserve">“The purpose of this guide is twofold. First, it is to present a set of terms and definitions which can be used to foster uniformity in the development of distribution service reliability indices, to identify factors which affect the indices, and to aid in consistent reporting practices among utilities. Secondly, it is to provide guidance for new personnel in the reliability area and to provide tools for internal as well as external comparisons. </w:t>
      </w:r>
    </w:p>
    <w:p w:rsidR="00B67A57" w:rsidRPr="00B67A57" w:rsidRDefault="00B67A57" w:rsidP="00B67A57">
      <w:pPr>
        <w:spacing w:line="276" w:lineRule="auto"/>
        <w:rPr>
          <w:color w:val="000000"/>
        </w:rPr>
      </w:pPr>
    </w:p>
    <w:p w:rsidR="00B67A57" w:rsidRPr="00B67A57" w:rsidRDefault="00B67A57" w:rsidP="00B67A57">
      <w:pPr>
        <w:spacing w:line="276" w:lineRule="auto"/>
        <w:rPr>
          <w:rFonts w:eastAsiaTheme="minorHAnsi"/>
        </w:rPr>
      </w:pPr>
      <w:r w:rsidRPr="00B67A57">
        <w:rPr>
          <w:rFonts w:eastAsiaTheme="minorHAnsi"/>
        </w:rPr>
        <w:t>For reliability to be used as a design criterion and to allow the setting of reliability goals there needs to be a measure of it. No one index in IEEE 1366© completely captures the reliability of an electric system so most utilities use more several indices to develop an overall picture of reliability.  No one index is really superior as they each can serve different purposes, and maybe no one index individually is useful. It’s important to note that identical indices can vary because of differences in how interruptions are defined and interpreted. For example, many utilities do not include scheduled outages, storms, and other non-failure related interruptions in their reporting, while others don’t include momentary outages.</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color w:val="000000"/>
        </w:rPr>
        <w:t xml:space="preserve">Many different indices are used to calculate electric system reliability.  Some are related only to generation, transmission, or distribution and some can be used all the entire system reliability.  </w:t>
      </w:r>
    </w:p>
    <w:p w:rsidR="00B67A57" w:rsidRPr="00B67A57" w:rsidRDefault="00B67A57" w:rsidP="00B67A57">
      <w:pPr>
        <w:spacing w:line="276" w:lineRule="auto"/>
        <w:rPr>
          <w:color w:val="000000"/>
        </w:rPr>
      </w:pPr>
      <w:r w:rsidRPr="00B67A57">
        <w:rPr>
          <w:color w:val="000000"/>
        </w:rPr>
        <w:t>For the purposes of distribution reliability the following four indices are generally considered the most important:</w:t>
      </w:r>
    </w:p>
    <w:p w:rsidR="00B67A57" w:rsidRPr="00B67A57" w:rsidRDefault="00B67A57" w:rsidP="00B67A57">
      <w:pPr>
        <w:spacing w:line="276" w:lineRule="auto"/>
        <w:rPr>
          <w:color w:val="000000"/>
        </w:rPr>
      </w:pPr>
    </w:p>
    <w:p w:rsidR="00B67A57" w:rsidRPr="00B67A57" w:rsidRDefault="00B67A57" w:rsidP="00AC0CF0">
      <w:pPr>
        <w:numPr>
          <w:ilvl w:val="0"/>
          <w:numId w:val="4"/>
        </w:numPr>
        <w:spacing w:after="200" w:line="276" w:lineRule="auto"/>
        <w:contextualSpacing/>
        <w:rPr>
          <w:color w:val="000000"/>
        </w:rPr>
      </w:pPr>
      <w:r w:rsidRPr="00B67A57">
        <w:rPr>
          <w:color w:val="000000"/>
        </w:rPr>
        <w:t xml:space="preserve">SAIDI - System Average Interruption Duration Index </w:t>
      </w:r>
    </w:p>
    <w:p w:rsidR="00B67A57" w:rsidRPr="00B67A57" w:rsidRDefault="00B67A57" w:rsidP="00AC0CF0">
      <w:pPr>
        <w:numPr>
          <w:ilvl w:val="0"/>
          <w:numId w:val="4"/>
        </w:numPr>
        <w:spacing w:after="200" w:line="276" w:lineRule="auto"/>
        <w:contextualSpacing/>
        <w:rPr>
          <w:color w:val="000000"/>
        </w:rPr>
      </w:pPr>
      <w:r w:rsidRPr="00B67A57">
        <w:rPr>
          <w:color w:val="000000"/>
        </w:rPr>
        <w:t xml:space="preserve">SAIFI - System Average Interruption Frequency Index </w:t>
      </w:r>
    </w:p>
    <w:p w:rsidR="00B67A57" w:rsidRPr="00B67A57" w:rsidRDefault="00B67A57" w:rsidP="00AC0CF0">
      <w:pPr>
        <w:numPr>
          <w:ilvl w:val="0"/>
          <w:numId w:val="4"/>
        </w:numPr>
        <w:spacing w:after="200" w:line="276" w:lineRule="auto"/>
        <w:contextualSpacing/>
        <w:rPr>
          <w:color w:val="000000"/>
        </w:rPr>
      </w:pPr>
      <w:r w:rsidRPr="00B67A57">
        <w:rPr>
          <w:color w:val="000000"/>
        </w:rPr>
        <w:t xml:space="preserve">CAIDI - Customer Average Interruption Duration Index </w:t>
      </w:r>
    </w:p>
    <w:p w:rsidR="00B67A57" w:rsidRPr="00B67A57" w:rsidRDefault="00B67A57" w:rsidP="00AC0CF0">
      <w:pPr>
        <w:numPr>
          <w:ilvl w:val="0"/>
          <w:numId w:val="4"/>
        </w:numPr>
        <w:spacing w:after="200" w:line="276" w:lineRule="auto"/>
        <w:contextualSpacing/>
        <w:rPr>
          <w:color w:val="000000"/>
        </w:rPr>
      </w:pPr>
      <w:r w:rsidRPr="00B67A57">
        <w:rPr>
          <w:color w:val="000000"/>
        </w:rPr>
        <w:t>CAIFI - Customer Average Interruption Frequency Index</w:t>
      </w:r>
    </w:p>
    <w:p w:rsidR="00B67A57" w:rsidRPr="00B67A57" w:rsidRDefault="00B67A57" w:rsidP="00B67A57">
      <w:pPr>
        <w:spacing w:line="276" w:lineRule="auto"/>
        <w:rPr>
          <w:color w:val="000000"/>
        </w:rPr>
      </w:pPr>
    </w:p>
    <w:p w:rsidR="00B67A57" w:rsidRPr="00B67A57" w:rsidRDefault="00B67A57" w:rsidP="00B67A57">
      <w:pPr>
        <w:spacing w:line="276" w:lineRule="auto"/>
        <w:rPr>
          <w:color w:val="000000"/>
        </w:rPr>
      </w:pPr>
      <w:r w:rsidRPr="00B67A57">
        <w:rPr>
          <w:color w:val="000000"/>
        </w:rPr>
        <w:t xml:space="preserve">Twelve of the most significant interruption-related indices – including the four just mentioned – are </w:t>
      </w:r>
      <w:r w:rsidRPr="00B67A57">
        <w:rPr>
          <w:rFonts w:eastAsiaTheme="minorHAnsi"/>
        </w:rPr>
        <w:t>defined and described</w:t>
      </w:r>
      <w:r w:rsidRPr="00B67A57">
        <w:rPr>
          <w:color w:val="000000"/>
        </w:rPr>
        <w:t xml:space="preserve"> in this Chapter.  Indices that begin with an “S” are system oriented and those that begin with a “C” are customer oriented</w:t>
      </w:r>
      <w:r w:rsidRPr="00B67A57">
        <w:rPr>
          <w:rFonts w:eastAsiaTheme="minorHAnsi"/>
        </w:rPr>
        <w:t xml:space="preserve">.  </w:t>
      </w:r>
      <w:r w:rsidRPr="00B67A57">
        <w:rPr>
          <w:color w:val="000000"/>
        </w:rPr>
        <w:t>Table 1 list the major indices used for electric distribution reliability.</w:t>
      </w:r>
    </w:p>
    <w:p w:rsidR="00B67A57" w:rsidRPr="00B67A57" w:rsidRDefault="00B67A57" w:rsidP="00B67A57">
      <w:pPr>
        <w:spacing w:line="276" w:lineRule="auto"/>
        <w:rPr>
          <w:color w:val="000000"/>
        </w:rPr>
      </w:pPr>
    </w:p>
    <w:tbl>
      <w:tblPr>
        <w:tblStyle w:val="TableGrid5"/>
        <w:tblW w:w="0" w:type="auto"/>
        <w:tblLook w:val="04A0"/>
      </w:tblPr>
      <w:tblGrid>
        <w:gridCol w:w="1638"/>
        <w:gridCol w:w="7470"/>
      </w:tblGrid>
      <w:tr w:rsidR="00B67A57" w:rsidRPr="00B67A57" w:rsidTr="003E4A9C">
        <w:trPr>
          <w:trHeight w:val="845"/>
        </w:trPr>
        <w:tc>
          <w:tcPr>
            <w:tcW w:w="9108" w:type="dxa"/>
            <w:gridSpan w:val="2"/>
            <w:shd w:val="clear" w:color="auto" w:fill="DAEEF3" w:themeFill="accent5" w:themeFillTint="33"/>
            <w:vAlign w:val="center"/>
          </w:tcPr>
          <w:p w:rsidR="00B67A57" w:rsidRPr="00B67A57" w:rsidRDefault="00B67A57" w:rsidP="00B67A57">
            <w:pPr>
              <w:jc w:val="center"/>
              <w:rPr>
                <w:b/>
                <w:color w:val="000000"/>
                <w:szCs w:val="24"/>
              </w:rPr>
            </w:pPr>
            <w:r w:rsidRPr="00B67A57">
              <w:rPr>
                <w:b/>
                <w:color w:val="000000"/>
                <w:szCs w:val="24"/>
              </w:rPr>
              <w:t>Table 1</w:t>
            </w:r>
          </w:p>
          <w:p w:rsidR="00B67A57" w:rsidRPr="00B67A57" w:rsidRDefault="00B67A57" w:rsidP="00B67A57">
            <w:pPr>
              <w:jc w:val="center"/>
              <w:rPr>
                <w:b/>
                <w:color w:val="000000"/>
                <w:sz w:val="28"/>
                <w:szCs w:val="28"/>
              </w:rPr>
            </w:pPr>
            <w:r w:rsidRPr="00B67A57">
              <w:rPr>
                <w:b/>
                <w:color w:val="000000"/>
                <w:sz w:val="28"/>
                <w:szCs w:val="28"/>
              </w:rPr>
              <w:t>Major Distribution System Reliability Indices</w:t>
            </w:r>
          </w:p>
        </w:tc>
      </w:tr>
      <w:tr w:rsidR="00B67A57" w:rsidRPr="00B67A57" w:rsidTr="003E4A9C">
        <w:trPr>
          <w:trHeight w:val="432"/>
        </w:trPr>
        <w:tc>
          <w:tcPr>
            <w:tcW w:w="1638" w:type="dxa"/>
            <w:shd w:val="clear" w:color="auto" w:fill="B6DDE8" w:themeFill="accent5" w:themeFillTint="66"/>
            <w:vAlign w:val="center"/>
          </w:tcPr>
          <w:p w:rsidR="00B67A57" w:rsidRPr="00B67A57" w:rsidRDefault="00B67A57" w:rsidP="00B67A57">
            <w:pPr>
              <w:jc w:val="center"/>
              <w:rPr>
                <w:b/>
                <w:color w:val="000000"/>
                <w:szCs w:val="24"/>
              </w:rPr>
            </w:pPr>
            <w:r w:rsidRPr="00B67A57">
              <w:rPr>
                <w:b/>
                <w:color w:val="000000"/>
                <w:szCs w:val="24"/>
              </w:rPr>
              <w:t>Index</w:t>
            </w:r>
          </w:p>
        </w:tc>
        <w:tc>
          <w:tcPr>
            <w:tcW w:w="7470" w:type="dxa"/>
            <w:shd w:val="clear" w:color="auto" w:fill="B6DDE8" w:themeFill="accent5" w:themeFillTint="66"/>
            <w:vAlign w:val="center"/>
          </w:tcPr>
          <w:p w:rsidR="00B67A57" w:rsidRPr="00B67A57" w:rsidRDefault="00B67A57" w:rsidP="00B67A57">
            <w:pPr>
              <w:jc w:val="center"/>
              <w:rPr>
                <w:b/>
                <w:color w:val="000000"/>
                <w:szCs w:val="24"/>
              </w:rPr>
            </w:pPr>
            <w:r w:rsidRPr="00B67A57">
              <w:rPr>
                <w:b/>
                <w:color w:val="000000"/>
                <w:szCs w:val="24"/>
              </w:rPr>
              <w:t>Description</w:t>
            </w:r>
          </w:p>
        </w:tc>
      </w:tr>
      <w:tr w:rsidR="00B67A57" w:rsidRPr="00B67A57" w:rsidTr="003E4A9C">
        <w:trPr>
          <w:trHeight w:val="432"/>
        </w:trPr>
        <w:tc>
          <w:tcPr>
            <w:tcW w:w="9108" w:type="dxa"/>
            <w:gridSpan w:val="2"/>
            <w:shd w:val="clear" w:color="auto" w:fill="92CDDC" w:themeFill="accent5" w:themeFillTint="99"/>
            <w:vAlign w:val="center"/>
          </w:tcPr>
          <w:p w:rsidR="00B67A57" w:rsidRPr="00B67A57" w:rsidRDefault="00B67A57" w:rsidP="00B67A57">
            <w:pPr>
              <w:jc w:val="center"/>
              <w:rPr>
                <w:b/>
                <w:color w:val="FFFFFF" w:themeColor="background1"/>
                <w:szCs w:val="24"/>
              </w:rPr>
            </w:pPr>
            <w:r w:rsidRPr="00B67A57">
              <w:rPr>
                <w:b/>
                <w:color w:val="FFFFFF" w:themeColor="background1"/>
                <w:szCs w:val="24"/>
              </w:rPr>
              <w:t>Sustained Outage Indices</w:t>
            </w:r>
          </w:p>
        </w:tc>
      </w:tr>
      <w:tr w:rsidR="00B67A57" w:rsidRPr="00B67A57" w:rsidTr="003E4A9C">
        <w:trPr>
          <w:trHeight w:val="432"/>
        </w:trPr>
        <w:tc>
          <w:tcPr>
            <w:tcW w:w="1638" w:type="dxa"/>
            <w:vAlign w:val="center"/>
          </w:tcPr>
          <w:p w:rsidR="00B67A57" w:rsidRPr="00B67A57" w:rsidRDefault="00B67A57" w:rsidP="00B67A57">
            <w:pPr>
              <w:rPr>
                <w:color w:val="000000"/>
                <w:szCs w:val="24"/>
              </w:rPr>
            </w:pPr>
            <w:r w:rsidRPr="00B67A57">
              <w:rPr>
                <w:color w:val="000000"/>
                <w:szCs w:val="24"/>
              </w:rPr>
              <w:t>1. SAIDI</w:t>
            </w:r>
          </w:p>
        </w:tc>
        <w:tc>
          <w:tcPr>
            <w:tcW w:w="7470" w:type="dxa"/>
            <w:vAlign w:val="center"/>
          </w:tcPr>
          <w:p w:rsidR="00B67A57" w:rsidRPr="00B67A57" w:rsidRDefault="00B67A57" w:rsidP="00B67A57">
            <w:pPr>
              <w:rPr>
                <w:szCs w:val="24"/>
              </w:rPr>
            </w:pPr>
            <w:r w:rsidRPr="00B67A57">
              <w:rPr>
                <w:szCs w:val="24"/>
              </w:rPr>
              <w:t>System Average Interruption Duration Index</w:t>
            </w:r>
          </w:p>
        </w:tc>
      </w:tr>
      <w:tr w:rsidR="00B67A57" w:rsidRPr="00B67A57" w:rsidTr="003E4A9C">
        <w:trPr>
          <w:trHeight w:val="432"/>
        </w:trPr>
        <w:tc>
          <w:tcPr>
            <w:tcW w:w="1638" w:type="dxa"/>
            <w:vAlign w:val="center"/>
          </w:tcPr>
          <w:p w:rsidR="00B67A57" w:rsidRPr="00B67A57" w:rsidRDefault="00B67A57" w:rsidP="00B67A57">
            <w:pPr>
              <w:rPr>
                <w:color w:val="000000"/>
                <w:szCs w:val="24"/>
              </w:rPr>
            </w:pPr>
            <w:r w:rsidRPr="00B67A57">
              <w:rPr>
                <w:color w:val="000000"/>
                <w:szCs w:val="24"/>
              </w:rPr>
              <w:t>2. CAIDI</w:t>
            </w:r>
          </w:p>
        </w:tc>
        <w:tc>
          <w:tcPr>
            <w:tcW w:w="7470" w:type="dxa"/>
            <w:vAlign w:val="center"/>
          </w:tcPr>
          <w:p w:rsidR="00B67A57" w:rsidRPr="00B67A57" w:rsidRDefault="00B67A57" w:rsidP="00B67A57">
            <w:pPr>
              <w:rPr>
                <w:szCs w:val="24"/>
              </w:rPr>
            </w:pPr>
            <w:r w:rsidRPr="00B67A57">
              <w:rPr>
                <w:szCs w:val="24"/>
              </w:rPr>
              <w:t>Customer Average Interruption Duration Index</w:t>
            </w:r>
          </w:p>
        </w:tc>
      </w:tr>
      <w:tr w:rsidR="00B67A57" w:rsidRPr="00B67A57" w:rsidTr="003E4A9C">
        <w:trPr>
          <w:trHeight w:val="432"/>
        </w:trPr>
        <w:tc>
          <w:tcPr>
            <w:tcW w:w="1638" w:type="dxa"/>
            <w:vAlign w:val="center"/>
          </w:tcPr>
          <w:p w:rsidR="00B67A57" w:rsidRPr="00B67A57" w:rsidRDefault="00B67A57" w:rsidP="00B67A57">
            <w:pPr>
              <w:rPr>
                <w:color w:val="000000"/>
                <w:szCs w:val="24"/>
              </w:rPr>
            </w:pPr>
            <w:r w:rsidRPr="00B67A57">
              <w:rPr>
                <w:color w:val="000000"/>
                <w:szCs w:val="24"/>
              </w:rPr>
              <w:t>3. CTAIDI</w:t>
            </w:r>
          </w:p>
        </w:tc>
        <w:tc>
          <w:tcPr>
            <w:tcW w:w="7470" w:type="dxa"/>
            <w:vAlign w:val="center"/>
          </w:tcPr>
          <w:p w:rsidR="00B67A57" w:rsidRPr="00B67A57" w:rsidRDefault="00B67A57" w:rsidP="00B67A57">
            <w:pPr>
              <w:rPr>
                <w:szCs w:val="24"/>
              </w:rPr>
            </w:pPr>
            <w:r w:rsidRPr="00B67A57">
              <w:rPr>
                <w:szCs w:val="24"/>
              </w:rPr>
              <w:t>Customer Total Average Interruption Duration Index</w:t>
            </w:r>
          </w:p>
        </w:tc>
      </w:tr>
      <w:tr w:rsidR="00B67A57" w:rsidRPr="00B67A57" w:rsidTr="003E4A9C">
        <w:trPr>
          <w:trHeight w:val="432"/>
        </w:trPr>
        <w:tc>
          <w:tcPr>
            <w:tcW w:w="1638" w:type="dxa"/>
            <w:vAlign w:val="center"/>
          </w:tcPr>
          <w:p w:rsidR="00B67A57" w:rsidRPr="00B67A57" w:rsidRDefault="00B67A57" w:rsidP="00B67A57">
            <w:pPr>
              <w:rPr>
                <w:color w:val="000000"/>
                <w:szCs w:val="24"/>
              </w:rPr>
            </w:pPr>
            <w:r w:rsidRPr="00B67A57">
              <w:rPr>
                <w:color w:val="000000"/>
                <w:szCs w:val="24"/>
              </w:rPr>
              <w:t>4. SAIFI</w:t>
            </w:r>
          </w:p>
        </w:tc>
        <w:tc>
          <w:tcPr>
            <w:tcW w:w="7470" w:type="dxa"/>
            <w:vAlign w:val="center"/>
          </w:tcPr>
          <w:p w:rsidR="00B67A57" w:rsidRPr="00B67A57" w:rsidRDefault="00B67A57" w:rsidP="00B67A57">
            <w:pPr>
              <w:rPr>
                <w:szCs w:val="24"/>
              </w:rPr>
            </w:pPr>
            <w:r w:rsidRPr="00B67A57">
              <w:rPr>
                <w:szCs w:val="24"/>
              </w:rPr>
              <w:t xml:space="preserve">System Average Interruption Frequency Index </w:t>
            </w:r>
          </w:p>
        </w:tc>
      </w:tr>
      <w:tr w:rsidR="00B67A57" w:rsidRPr="00B67A57" w:rsidTr="003E4A9C">
        <w:trPr>
          <w:trHeight w:val="432"/>
        </w:trPr>
        <w:tc>
          <w:tcPr>
            <w:tcW w:w="1638" w:type="dxa"/>
            <w:vAlign w:val="center"/>
          </w:tcPr>
          <w:p w:rsidR="00B67A57" w:rsidRPr="00B67A57" w:rsidRDefault="00B67A57" w:rsidP="00B67A57">
            <w:pPr>
              <w:rPr>
                <w:color w:val="000000"/>
                <w:szCs w:val="24"/>
              </w:rPr>
            </w:pPr>
            <w:r w:rsidRPr="00B67A57">
              <w:rPr>
                <w:color w:val="000000"/>
                <w:szCs w:val="24"/>
              </w:rPr>
              <w:t>5. CAIFI</w:t>
            </w:r>
          </w:p>
        </w:tc>
        <w:tc>
          <w:tcPr>
            <w:tcW w:w="7470" w:type="dxa"/>
            <w:vAlign w:val="center"/>
          </w:tcPr>
          <w:p w:rsidR="00B67A57" w:rsidRPr="00B67A57" w:rsidRDefault="00B67A57" w:rsidP="00B67A57">
            <w:pPr>
              <w:rPr>
                <w:szCs w:val="24"/>
              </w:rPr>
            </w:pPr>
            <w:r w:rsidRPr="00B67A57">
              <w:rPr>
                <w:szCs w:val="24"/>
              </w:rPr>
              <w:t xml:space="preserve">Customer Average Interruption Frequency Index </w:t>
            </w:r>
          </w:p>
        </w:tc>
      </w:tr>
      <w:tr w:rsidR="00B67A57" w:rsidRPr="00B67A57" w:rsidTr="003E4A9C">
        <w:trPr>
          <w:trHeight w:val="432"/>
        </w:trPr>
        <w:tc>
          <w:tcPr>
            <w:tcW w:w="1638" w:type="dxa"/>
            <w:vAlign w:val="center"/>
          </w:tcPr>
          <w:p w:rsidR="00B67A57" w:rsidRPr="00B67A57" w:rsidRDefault="00B67A57" w:rsidP="00B67A57">
            <w:pPr>
              <w:rPr>
                <w:color w:val="000000"/>
                <w:szCs w:val="24"/>
              </w:rPr>
            </w:pPr>
            <w:r w:rsidRPr="00B67A57">
              <w:rPr>
                <w:color w:val="000000"/>
                <w:szCs w:val="24"/>
              </w:rPr>
              <w:t>6. ASAI</w:t>
            </w:r>
          </w:p>
        </w:tc>
        <w:tc>
          <w:tcPr>
            <w:tcW w:w="7470" w:type="dxa"/>
            <w:vAlign w:val="center"/>
          </w:tcPr>
          <w:p w:rsidR="00B67A57" w:rsidRPr="00B67A57" w:rsidRDefault="00B67A57" w:rsidP="00B67A57">
            <w:pPr>
              <w:rPr>
                <w:szCs w:val="24"/>
              </w:rPr>
            </w:pPr>
            <w:r w:rsidRPr="00B67A57">
              <w:rPr>
                <w:szCs w:val="24"/>
              </w:rPr>
              <w:t>Average Service Availability Index</w:t>
            </w:r>
          </w:p>
        </w:tc>
      </w:tr>
      <w:tr w:rsidR="00B67A57" w:rsidRPr="00B67A57" w:rsidTr="003E4A9C">
        <w:trPr>
          <w:trHeight w:val="432"/>
        </w:trPr>
        <w:tc>
          <w:tcPr>
            <w:tcW w:w="1638" w:type="dxa"/>
            <w:vAlign w:val="center"/>
          </w:tcPr>
          <w:p w:rsidR="00B67A57" w:rsidRPr="00B67A57" w:rsidRDefault="00B67A57" w:rsidP="00B67A57">
            <w:pPr>
              <w:rPr>
                <w:color w:val="000000"/>
                <w:szCs w:val="24"/>
              </w:rPr>
            </w:pPr>
            <w:r w:rsidRPr="00B67A57">
              <w:rPr>
                <w:color w:val="000000"/>
                <w:szCs w:val="24"/>
              </w:rPr>
              <w:t xml:space="preserve">7. </w:t>
            </w:r>
            <w:proofErr w:type="spellStart"/>
            <w:r w:rsidRPr="00B67A57">
              <w:rPr>
                <w:color w:val="000000"/>
                <w:szCs w:val="24"/>
              </w:rPr>
              <w:t>CEMIn</w:t>
            </w:r>
            <w:proofErr w:type="spellEnd"/>
          </w:p>
        </w:tc>
        <w:tc>
          <w:tcPr>
            <w:tcW w:w="7470" w:type="dxa"/>
            <w:vAlign w:val="center"/>
          </w:tcPr>
          <w:p w:rsidR="00B67A57" w:rsidRPr="00B67A57" w:rsidRDefault="00B67A57" w:rsidP="00B67A57">
            <w:pPr>
              <w:rPr>
                <w:szCs w:val="24"/>
              </w:rPr>
            </w:pPr>
            <w:r w:rsidRPr="00B67A57">
              <w:rPr>
                <w:szCs w:val="24"/>
              </w:rPr>
              <w:t>Customers Experiencing Multiple Interruptions</w:t>
            </w:r>
          </w:p>
        </w:tc>
      </w:tr>
      <w:tr w:rsidR="00B67A57" w:rsidRPr="00B67A57" w:rsidTr="003E4A9C">
        <w:trPr>
          <w:trHeight w:val="432"/>
        </w:trPr>
        <w:tc>
          <w:tcPr>
            <w:tcW w:w="9108" w:type="dxa"/>
            <w:gridSpan w:val="2"/>
            <w:shd w:val="clear" w:color="auto" w:fill="92CDDC" w:themeFill="accent5" w:themeFillTint="99"/>
            <w:vAlign w:val="center"/>
          </w:tcPr>
          <w:p w:rsidR="00B67A57" w:rsidRPr="00B67A57" w:rsidRDefault="00B67A57" w:rsidP="00B67A57">
            <w:pPr>
              <w:jc w:val="center"/>
              <w:rPr>
                <w:b/>
                <w:color w:val="FFFFFF" w:themeColor="background1"/>
                <w:szCs w:val="24"/>
              </w:rPr>
            </w:pPr>
            <w:r w:rsidRPr="00B67A57">
              <w:rPr>
                <w:b/>
                <w:color w:val="FFFFFF" w:themeColor="background1"/>
                <w:szCs w:val="24"/>
              </w:rPr>
              <w:t>Load Related Indices</w:t>
            </w:r>
          </w:p>
        </w:tc>
      </w:tr>
      <w:tr w:rsidR="00B67A57" w:rsidRPr="00B67A57" w:rsidTr="003E4A9C">
        <w:trPr>
          <w:trHeight w:val="432"/>
        </w:trPr>
        <w:tc>
          <w:tcPr>
            <w:tcW w:w="1638" w:type="dxa"/>
            <w:vAlign w:val="center"/>
          </w:tcPr>
          <w:p w:rsidR="00B67A57" w:rsidRPr="00B67A57" w:rsidRDefault="00B67A57" w:rsidP="00B67A57">
            <w:pPr>
              <w:rPr>
                <w:color w:val="000000"/>
                <w:szCs w:val="24"/>
              </w:rPr>
            </w:pPr>
            <w:r w:rsidRPr="00B67A57">
              <w:rPr>
                <w:color w:val="000000"/>
                <w:szCs w:val="24"/>
              </w:rPr>
              <w:t>8. ASIFI</w:t>
            </w:r>
          </w:p>
        </w:tc>
        <w:tc>
          <w:tcPr>
            <w:tcW w:w="7470" w:type="dxa"/>
            <w:vAlign w:val="center"/>
          </w:tcPr>
          <w:p w:rsidR="00B67A57" w:rsidRPr="00B67A57" w:rsidRDefault="00B67A57" w:rsidP="00B67A57">
            <w:pPr>
              <w:rPr>
                <w:szCs w:val="24"/>
              </w:rPr>
            </w:pPr>
            <w:r w:rsidRPr="00B67A57">
              <w:rPr>
                <w:szCs w:val="24"/>
              </w:rPr>
              <w:t>Average System Interruption Frequency</w:t>
            </w:r>
          </w:p>
        </w:tc>
      </w:tr>
      <w:tr w:rsidR="00B67A57" w:rsidRPr="00B67A57" w:rsidTr="003E4A9C">
        <w:trPr>
          <w:trHeight w:val="467"/>
        </w:trPr>
        <w:tc>
          <w:tcPr>
            <w:tcW w:w="1638" w:type="dxa"/>
            <w:vAlign w:val="center"/>
          </w:tcPr>
          <w:p w:rsidR="00B67A57" w:rsidRPr="00B67A57" w:rsidRDefault="00B67A57" w:rsidP="00B67A57">
            <w:pPr>
              <w:rPr>
                <w:color w:val="000000"/>
                <w:szCs w:val="24"/>
              </w:rPr>
            </w:pPr>
            <w:r w:rsidRPr="00B67A57">
              <w:rPr>
                <w:color w:val="000000"/>
                <w:szCs w:val="24"/>
              </w:rPr>
              <w:t>9.ASIDI</w:t>
            </w:r>
          </w:p>
        </w:tc>
        <w:tc>
          <w:tcPr>
            <w:tcW w:w="7470" w:type="dxa"/>
            <w:vAlign w:val="center"/>
          </w:tcPr>
          <w:p w:rsidR="00B67A57" w:rsidRPr="00B67A57" w:rsidRDefault="00B67A57" w:rsidP="00B67A57">
            <w:pPr>
              <w:tabs>
                <w:tab w:val="left" w:pos="360"/>
              </w:tabs>
              <w:rPr>
                <w:szCs w:val="24"/>
              </w:rPr>
            </w:pPr>
            <w:r w:rsidRPr="00B67A57">
              <w:rPr>
                <w:szCs w:val="24"/>
              </w:rPr>
              <w:t>Average System Interruption Duration Index</w:t>
            </w:r>
          </w:p>
        </w:tc>
      </w:tr>
      <w:tr w:rsidR="00B67A57" w:rsidRPr="00B67A57" w:rsidTr="003E4A9C">
        <w:trPr>
          <w:trHeight w:val="432"/>
        </w:trPr>
        <w:tc>
          <w:tcPr>
            <w:tcW w:w="9108" w:type="dxa"/>
            <w:gridSpan w:val="2"/>
            <w:shd w:val="clear" w:color="auto" w:fill="92CDDC" w:themeFill="accent5" w:themeFillTint="99"/>
            <w:vAlign w:val="center"/>
          </w:tcPr>
          <w:p w:rsidR="00B67A57" w:rsidRPr="00B67A57" w:rsidRDefault="00B67A57" w:rsidP="00B67A57">
            <w:pPr>
              <w:jc w:val="center"/>
              <w:rPr>
                <w:b/>
                <w:color w:val="FFFFFF" w:themeColor="background1"/>
                <w:szCs w:val="24"/>
              </w:rPr>
            </w:pPr>
            <w:r w:rsidRPr="00B67A57">
              <w:rPr>
                <w:b/>
                <w:color w:val="FFFFFF" w:themeColor="background1"/>
                <w:szCs w:val="24"/>
              </w:rPr>
              <w:t>Momentary Outage Indices</w:t>
            </w:r>
          </w:p>
        </w:tc>
      </w:tr>
      <w:tr w:rsidR="00B67A57" w:rsidRPr="00B67A57" w:rsidTr="003E4A9C">
        <w:trPr>
          <w:trHeight w:val="432"/>
        </w:trPr>
        <w:tc>
          <w:tcPr>
            <w:tcW w:w="1638" w:type="dxa"/>
            <w:vAlign w:val="center"/>
          </w:tcPr>
          <w:p w:rsidR="00B67A57" w:rsidRPr="00B67A57" w:rsidRDefault="00B67A57" w:rsidP="00B67A57">
            <w:pPr>
              <w:rPr>
                <w:szCs w:val="24"/>
              </w:rPr>
            </w:pPr>
            <w:r w:rsidRPr="00B67A57">
              <w:rPr>
                <w:szCs w:val="24"/>
              </w:rPr>
              <w:t>10. MAIFI</w:t>
            </w:r>
          </w:p>
        </w:tc>
        <w:tc>
          <w:tcPr>
            <w:tcW w:w="7470" w:type="dxa"/>
            <w:vAlign w:val="center"/>
          </w:tcPr>
          <w:p w:rsidR="00B67A57" w:rsidRPr="00B67A57" w:rsidRDefault="00B67A57" w:rsidP="00B67A57">
            <w:pPr>
              <w:rPr>
                <w:szCs w:val="24"/>
              </w:rPr>
            </w:pPr>
            <w:r w:rsidRPr="00B67A57">
              <w:rPr>
                <w:szCs w:val="24"/>
              </w:rPr>
              <w:t>Momentary Average Interruption Frequency Index</w:t>
            </w:r>
          </w:p>
        </w:tc>
      </w:tr>
      <w:tr w:rsidR="00B67A57" w:rsidRPr="00B67A57" w:rsidTr="003E4A9C">
        <w:trPr>
          <w:trHeight w:val="432"/>
        </w:trPr>
        <w:tc>
          <w:tcPr>
            <w:tcW w:w="1638" w:type="dxa"/>
            <w:vAlign w:val="center"/>
          </w:tcPr>
          <w:p w:rsidR="00B67A57" w:rsidRPr="00B67A57" w:rsidRDefault="00B67A57" w:rsidP="00B67A57">
            <w:pPr>
              <w:rPr>
                <w:color w:val="000000"/>
                <w:szCs w:val="24"/>
              </w:rPr>
            </w:pPr>
            <w:r w:rsidRPr="00B67A57">
              <w:rPr>
                <w:color w:val="000000"/>
                <w:szCs w:val="24"/>
              </w:rPr>
              <w:t xml:space="preserve">11. </w:t>
            </w:r>
            <w:proofErr w:type="spellStart"/>
            <w:r w:rsidRPr="00B67A57">
              <w:rPr>
                <w:color w:val="000000"/>
                <w:szCs w:val="24"/>
              </w:rPr>
              <w:t>MAIFIe</w:t>
            </w:r>
            <w:proofErr w:type="spellEnd"/>
          </w:p>
        </w:tc>
        <w:tc>
          <w:tcPr>
            <w:tcW w:w="7470" w:type="dxa"/>
            <w:vAlign w:val="center"/>
          </w:tcPr>
          <w:p w:rsidR="00B67A57" w:rsidRPr="00B67A57" w:rsidRDefault="00B67A57" w:rsidP="00B67A57">
            <w:pPr>
              <w:rPr>
                <w:szCs w:val="24"/>
              </w:rPr>
            </w:pPr>
            <w:r w:rsidRPr="00B67A57">
              <w:rPr>
                <w:szCs w:val="24"/>
              </w:rPr>
              <w:t xml:space="preserve">Momentary Average Interruption Frequency Index – Events </w:t>
            </w:r>
          </w:p>
        </w:tc>
      </w:tr>
      <w:tr w:rsidR="00B67A57" w:rsidRPr="00B67A57" w:rsidTr="003E4A9C">
        <w:trPr>
          <w:trHeight w:val="432"/>
        </w:trPr>
        <w:tc>
          <w:tcPr>
            <w:tcW w:w="1638" w:type="dxa"/>
            <w:vAlign w:val="center"/>
          </w:tcPr>
          <w:p w:rsidR="00B67A57" w:rsidRPr="00B67A57" w:rsidRDefault="00B67A57" w:rsidP="00B67A57">
            <w:pPr>
              <w:rPr>
                <w:color w:val="000000"/>
                <w:szCs w:val="24"/>
              </w:rPr>
            </w:pPr>
            <w:r w:rsidRPr="00B67A57">
              <w:rPr>
                <w:color w:val="000000"/>
                <w:szCs w:val="24"/>
              </w:rPr>
              <w:t xml:space="preserve">12. </w:t>
            </w:r>
            <w:proofErr w:type="spellStart"/>
            <w:r w:rsidRPr="00B67A57">
              <w:rPr>
                <w:color w:val="000000"/>
                <w:szCs w:val="24"/>
              </w:rPr>
              <w:t>CEMSMI</w:t>
            </w:r>
            <w:r w:rsidRPr="00B67A57">
              <w:rPr>
                <w:szCs w:val="24"/>
                <w:vertAlign w:val="subscript"/>
              </w:rPr>
              <w:t>n</w:t>
            </w:r>
            <w:proofErr w:type="spellEnd"/>
          </w:p>
        </w:tc>
        <w:tc>
          <w:tcPr>
            <w:tcW w:w="7470" w:type="dxa"/>
            <w:vAlign w:val="center"/>
          </w:tcPr>
          <w:p w:rsidR="00B67A57" w:rsidRPr="00B67A57" w:rsidRDefault="00B67A57" w:rsidP="00B67A57">
            <w:pPr>
              <w:rPr>
                <w:szCs w:val="24"/>
              </w:rPr>
            </w:pPr>
            <w:r w:rsidRPr="00B67A57">
              <w:rPr>
                <w:szCs w:val="24"/>
              </w:rPr>
              <w:t xml:space="preserve">Customers Experiencing Multiple Sustained and Momentary Interruptions </w:t>
            </w:r>
          </w:p>
        </w:tc>
      </w:tr>
    </w:tbl>
    <w:p w:rsidR="00B67A57" w:rsidRPr="00B67A57" w:rsidRDefault="00B67A57" w:rsidP="00B67A57">
      <w:pPr>
        <w:spacing w:line="276" w:lineRule="auto"/>
        <w:rPr>
          <w:color w:val="000000"/>
        </w:rPr>
      </w:pPr>
    </w:p>
    <w:p w:rsidR="00B67A57" w:rsidRPr="00B67A57" w:rsidRDefault="00B67A57" w:rsidP="00B67A57">
      <w:pPr>
        <w:spacing w:line="276" w:lineRule="auto"/>
        <w:rPr>
          <w:b/>
          <w:color w:val="000000"/>
        </w:rPr>
      </w:pPr>
    </w:p>
    <w:p w:rsidR="00B67A57" w:rsidRPr="00B67A57" w:rsidRDefault="00B67A57" w:rsidP="00B67A57">
      <w:pPr>
        <w:spacing w:after="200" w:line="276" w:lineRule="auto"/>
        <w:rPr>
          <w:b/>
          <w:color w:val="000000"/>
        </w:rPr>
      </w:pPr>
      <w:r w:rsidRPr="00B67A57">
        <w:rPr>
          <w:b/>
          <w:color w:val="000000"/>
        </w:rPr>
        <w:br w:type="page"/>
      </w:r>
    </w:p>
    <w:p w:rsidR="00B67A57" w:rsidRPr="00B67A57" w:rsidRDefault="00B67A57" w:rsidP="00B67A57">
      <w:pPr>
        <w:spacing w:line="276" w:lineRule="auto"/>
        <w:rPr>
          <w:b/>
          <w:color w:val="000000"/>
        </w:rPr>
      </w:pPr>
    </w:p>
    <w:p w:rsidR="00B67A57" w:rsidRPr="00B67A57" w:rsidRDefault="00B67A57" w:rsidP="00B67A57">
      <w:pPr>
        <w:spacing w:line="276" w:lineRule="auto"/>
        <w:rPr>
          <w:b/>
          <w:color w:val="000000"/>
        </w:rPr>
      </w:pPr>
      <w:r w:rsidRPr="00B67A57">
        <w:rPr>
          <w:b/>
          <w:color w:val="000000"/>
        </w:rPr>
        <w:t>Sustained Outage Indices</w:t>
      </w:r>
    </w:p>
    <w:p w:rsidR="00B67A57" w:rsidRPr="00B67A57" w:rsidRDefault="00B67A57" w:rsidP="00B67A57">
      <w:pPr>
        <w:spacing w:line="276" w:lineRule="auto"/>
        <w:rPr>
          <w:color w:val="000000"/>
        </w:rPr>
      </w:pPr>
    </w:p>
    <w:p w:rsidR="00B67A57" w:rsidRPr="00B67A57" w:rsidRDefault="00B67A57" w:rsidP="00AC0CF0">
      <w:pPr>
        <w:numPr>
          <w:ilvl w:val="0"/>
          <w:numId w:val="1"/>
        </w:numPr>
        <w:spacing w:after="200" w:line="276" w:lineRule="auto"/>
        <w:ind w:left="360"/>
        <w:contextualSpacing/>
        <w:rPr>
          <w:rFonts w:eastAsiaTheme="minorHAnsi"/>
          <w:b/>
          <w:color w:val="FF0000"/>
        </w:rPr>
      </w:pPr>
      <w:r w:rsidRPr="00B67A57">
        <w:rPr>
          <w:rFonts w:eastAsiaTheme="minorHAnsi"/>
          <w:b/>
          <w:color w:val="FF0000"/>
        </w:rPr>
        <w:t>System Average Interruption Duration Index (SAIDI)</w:t>
      </w:r>
    </w:p>
    <w:p w:rsidR="00B67A57" w:rsidRPr="00B67A57" w:rsidRDefault="00B67A57" w:rsidP="00B67A57">
      <w:pPr>
        <w:spacing w:line="276" w:lineRule="auto"/>
        <w:rPr>
          <w:rFonts w:eastAsiaTheme="minorHAnsi"/>
          <w:b/>
        </w:rPr>
      </w:pPr>
    </w:p>
    <w:p w:rsidR="00B67A57" w:rsidRPr="00B67A57" w:rsidRDefault="00B67A57" w:rsidP="00B67A57">
      <w:pPr>
        <w:spacing w:line="276" w:lineRule="auto"/>
        <w:rPr>
          <w:color w:val="000000"/>
        </w:rPr>
      </w:pPr>
      <w:r w:rsidRPr="00B67A57">
        <w:rPr>
          <w:color w:val="000000"/>
        </w:rPr>
        <w:t xml:space="preserve">IEEE Standard 1366-2003© defines SAIDI as the total duration of interruption for the average customer during a predefined period of time, usually one calendar year.  It is measured in customer minutes. This measurement one of the four most important reliability indices and it measures the average duration of all interruptions per customer.  This index is simple to understand and is perhaps the </w:t>
      </w:r>
      <w:r w:rsidRPr="00B67A57">
        <w:rPr>
          <w:color w:val="000000"/>
          <w:u w:val="single"/>
        </w:rPr>
        <w:t>best single indicator of an electric distribution system’s health</w:t>
      </w:r>
      <w:r w:rsidRPr="00B67A57">
        <w:rPr>
          <w:color w:val="000000"/>
        </w:rPr>
        <w:t>.</w:t>
      </w:r>
    </w:p>
    <w:p w:rsidR="00B67A57" w:rsidRPr="00B67A57" w:rsidRDefault="00B67A57" w:rsidP="00B67A57">
      <w:pPr>
        <w:spacing w:line="276" w:lineRule="auto"/>
        <w:rPr>
          <w:color w:val="000000"/>
        </w:rPr>
      </w:pPr>
    </w:p>
    <w:p w:rsidR="00B67A57" w:rsidRPr="00B67A57" w:rsidRDefault="00B67A57" w:rsidP="00B67A57">
      <w:pPr>
        <w:spacing w:line="276" w:lineRule="auto"/>
        <w:rPr>
          <w:color w:val="000000"/>
        </w:rPr>
      </w:pPr>
      <w:r w:rsidRPr="00B67A57">
        <w:rPr>
          <w:color w:val="000000"/>
        </w:rPr>
        <w:t xml:space="preserve">The starting time for calculating duration is determined by when the Utility </w:t>
      </w:r>
      <w:r w:rsidRPr="00B67A57">
        <w:rPr>
          <w:i/>
          <w:color w:val="000000"/>
        </w:rPr>
        <w:t>knows</w:t>
      </w:r>
      <w:r w:rsidRPr="00B67A57">
        <w:rPr>
          <w:color w:val="000000"/>
        </w:rPr>
        <w:t xml:space="preserve"> about an interruption, either by automated means or by the first phone call from the affected area.  Interruptions where the customer indicates that the repair can be scheduled for a later date still should be counted as an interruption.  However, in these cases, the duration should be logged as the estimated amount of time required to repair the problem, including travel time.  </w:t>
      </w:r>
    </w:p>
    <w:p w:rsidR="00B67A57" w:rsidRPr="00B67A57" w:rsidRDefault="00B67A57" w:rsidP="00B67A57">
      <w:pPr>
        <w:spacing w:line="276" w:lineRule="auto"/>
        <w:rPr>
          <w:color w:val="000000"/>
        </w:rPr>
      </w:pPr>
      <w:r w:rsidRPr="00B67A57">
        <w:rPr>
          <w:color w:val="000000"/>
        </w:rPr>
        <w:t xml:space="preserve"> </w:t>
      </w:r>
    </w:p>
    <w:p w:rsidR="00B67A57" w:rsidRPr="00B67A57" w:rsidRDefault="00B67A57" w:rsidP="00B67A57">
      <w:pPr>
        <w:spacing w:line="276" w:lineRule="auto"/>
        <w:rPr>
          <w:color w:val="000000"/>
        </w:rPr>
      </w:pPr>
      <w:r w:rsidRPr="00B67A57">
        <w:rPr>
          <w:color w:val="000000"/>
        </w:rPr>
        <w:t>The total number of customers served is the average number of customers served over the defined time period.</w:t>
      </w:r>
    </w:p>
    <w:p w:rsidR="00B67A57" w:rsidRPr="00B67A57" w:rsidRDefault="00B67A57" w:rsidP="00B67A57">
      <w:pPr>
        <w:spacing w:line="276" w:lineRule="auto"/>
        <w:rPr>
          <w:color w:val="000000"/>
        </w:rPr>
      </w:pPr>
    </w:p>
    <w:p w:rsidR="00B67A57" w:rsidRPr="00B67A57" w:rsidRDefault="00B67A57" w:rsidP="00B67A57">
      <w:pPr>
        <w:spacing w:line="276" w:lineRule="auto"/>
        <w:rPr>
          <w:rFonts w:eastAsiaTheme="minorEastAsia"/>
          <w:b/>
        </w:rPr>
      </w:pPr>
      <m:oMathPara>
        <m:oMath>
          <m:r>
            <m:rPr>
              <m:sty m:val="b"/>
            </m:rPr>
            <w:rPr>
              <w:rFonts w:ascii="Cambria Math" w:eastAsiaTheme="minorHAnsi" w:hAnsi="Cambria Math"/>
            </w:rPr>
            <m:t>SAIDI</m:t>
          </m:r>
          <m:r>
            <m:rPr>
              <m:sty m:val="b"/>
            </m:rPr>
            <w:rPr>
              <w:rFonts w:ascii="Cambria Math" w:eastAsiaTheme="minorHAnsi"/>
            </w:rPr>
            <m:t xml:space="preserve">= </m:t>
          </m:r>
          <m:f>
            <m:fPr>
              <m:ctrlPr>
                <w:rPr>
                  <w:rFonts w:ascii="Cambria Math" w:eastAsiaTheme="minorHAnsi" w:hAnsi="Cambria Math"/>
                  <w:b/>
                </w:rPr>
              </m:ctrlPr>
            </m:fPr>
            <m:num>
              <m:nary>
                <m:naryPr>
                  <m:chr m:val="∑"/>
                  <m:limLoc m:val="undOvr"/>
                  <m:subHide m:val="on"/>
                  <m:supHide m:val="on"/>
                  <m:ctrlPr>
                    <w:rPr>
                      <w:rFonts w:ascii="Cambria Math" w:eastAsiaTheme="minorHAnsi" w:hAnsi="Cambria Math"/>
                      <w:b/>
                    </w:rPr>
                  </m:ctrlPr>
                </m:naryPr>
                <m:sub/>
                <m:sup/>
                <m:e>
                  <m:r>
                    <m:rPr>
                      <m:sty m:val="b"/>
                    </m:rPr>
                    <w:rPr>
                      <w:rFonts w:ascii="Cambria Math" w:eastAsiaTheme="minorHAnsi" w:hAnsi="Cambria Math"/>
                    </w:rPr>
                    <m:t>Customer</m:t>
                  </m:r>
                  <m:r>
                    <m:rPr>
                      <m:sty m:val="b"/>
                    </m:rPr>
                    <w:rPr>
                      <w:rFonts w:ascii="Cambria Math" w:eastAsiaTheme="minorHAnsi"/>
                    </w:rPr>
                    <m:t xml:space="preserve"> </m:t>
                  </m:r>
                  <m:r>
                    <m:rPr>
                      <m:sty m:val="b"/>
                    </m:rPr>
                    <w:rPr>
                      <w:rFonts w:ascii="Cambria Math" w:eastAsiaTheme="minorHAnsi" w:hAnsi="Cambria Math"/>
                    </w:rPr>
                    <m:t>Interruption</m:t>
                  </m:r>
                  <m:r>
                    <m:rPr>
                      <m:sty m:val="b"/>
                    </m:rPr>
                    <w:rPr>
                      <w:rFonts w:ascii="Cambria Math" w:eastAsiaTheme="minorHAnsi"/>
                    </w:rPr>
                    <m:t xml:space="preserve"> </m:t>
                  </m:r>
                  <m:r>
                    <m:rPr>
                      <m:sty m:val="b"/>
                    </m:rPr>
                    <w:rPr>
                      <w:rFonts w:ascii="Cambria Math" w:eastAsiaTheme="minorHAnsi" w:hAnsi="Cambria Math"/>
                    </w:rPr>
                    <m:t>Durations</m:t>
                  </m:r>
                </m:e>
              </m:nary>
            </m:num>
            <m:den>
              <m:r>
                <m:rPr>
                  <m:sty m:val="b"/>
                </m:rPr>
                <w:rPr>
                  <w:rFonts w:ascii="Cambria Math" w:eastAsiaTheme="minorHAnsi" w:hAnsi="Cambria Math"/>
                </w:rPr>
                <m:t>Total</m:t>
              </m:r>
              <m:r>
                <m:rPr>
                  <m:sty m:val="b"/>
                </m:rPr>
                <w:rPr>
                  <w:rFonts w:ascii="Cambria Math" w:eastAsiaTheme="minorHAnsi"/>
                </w:rPr>
                <m:t xml:space="preserve"> </m:t>
              </m:r>
              <m:r>
                <m:rPr>
                  <m:sty m:val="b"/>
                </m:rPr>
                <w:rPr>
                  <w:rFonts w:ascii="Cambria Math" w:eastAsiaTheme="minorHAnsi" w:hAnsi="Cambria Math"/>
                </w:rPr>
                <m:t>Number</m:t>
              </m:r>
              <m:r>
                <m:rPr>
                  <m:sty m:val="b"/>
                </m:rPr>
                <w:rPr>
                  <w:rFonts w:ascii="Cambria Math" w:eastAsiaTheme="minorHAnsi"/>
                </w:rPr>
                <m:t xml:space="preserve"> </m:t>
              </m:r>
              <m:r>
                <m:rPr>
                  <m:sty m:val="b"/>
                </m:rPr>
                <w:rPr>
                  <w:rFonts w:ascii="Cambria Math" w:eastAsiaTheme="minorHAnsi" w:hAnsi="Cambria Math"/>
                </w:rPr>
                <m:t>of</m:t>
              </m:r>
              <m:r>
                <m:rPr>
                  <m:sty m:val="b"/>
                </m:rPr>
                <w:rPr>
                  <w:rFonts w:ascii="Cambria Math" w:eastAsiaTheme="minorHAnsi"/>
                </w:rPr>
                <m:t xml:space="preserve"> </m:t>
              </m:r>
              <m:r>
                <m:rPr>
                  <m:sty m:val="b"/>
                </m:rPr>
                <w:rPr>
                  <w:rFonts w:ascii="Cambria Math" w:eastAsiaTheme="minorHAnsi" w:hAnsi="Cambria Math"/>
                </w:rPr>
                <m:t>Customers</m:t>
              </m:r>
              <m:r>
                <m:rPr>
                  <m:sty m:val="b"/>
                </m:rPr>
                <w:rPr>
                  <w:rFonts w:ascii="Cambria Math" w:eastAsiaTheme="minorHAnsi"/>
                </w:rPr>
                <m:t xml:space="preserve"> </m:t>
              </m:r>
              <m:r>
                <m:rPr>
                  <m:sty m:val="b"/>
                </m:rPr>
                <w:rPr>
                  <w:rFonts w:ascii="Cambria Math" w:eastAsiaTheme="minorHAnsi" w:hAnsi="Cambria Math"/>
                </w:rPr>
                <m:t>Served</m:t>
              </m:r>
            </m:den>
          </m:f>
        </m:oMath>
      </m:oMathPara>
    </w:p>
    <w:p w:rsidR="00B67A57" w:rsidRPr="00B67A57" w:rsidRDefault="00B67A57" w:rsidP="00B67A57">
      <w:pPr>
        <w:spacing w:line="276" w:lineRule="auto"/>
        <w:rPr>
          <w:rFonts w:eastAsiaTheme="minorEastAsia"/>
          <w:b/>
        </w:rPr>
      </w:pPr>
    </w:p>
    <w:p w:rsidR="00B67A57" w:rsidRPr="00B67A57" w:rsidRDefault="00B67A57" w:rsidP="00B67A57">
      <w:pPr>
        <w:spacing w:line="276" w:lineRule="auto"/>
        <w:rPr>
          <w:rFonts w:eastAsiaTheme="minorEastAsia"/>
          <w:b/>
        </w:rPr>
      </w:pPr>
    </w:p>
    <w:p w:rsidR="00B67A57" w:rsidRPr="00B67A57" w:rsidRDefault="00B67A57" w:rsidP="00B67A57">
      <w:pPr>
        <w:spacing w:line="276" w:lineRule="auto"/>
        <w:rPr>
          <w:rFonts w:eastAsiaTheme="minorHAnsi"/>
          <w:b/>
        </w:rPr>
      </w:pPr>
      <m:oMathPara>
        <m:oMath>
          <m:r>
            <m:rPr>
              <m:sty m:val="b"/>
            </m:rPr>
            <w:rPr>
              <w:rFonts w:ascii="Cambria Math" w:eastAsiaTheme="minorHAnsi" w:hAnsi="Cambria Math"/>
            </w:rPr>
            <m:t xml:space="preserve">SAIDI= </m:t>
          </m:r>
          <m:f>
            <m:fPr>
              <m:ctrlPr>
                <w:rPr>
                  <w:rFonts w:ascii="Cambria Math" w:eastAsiaTheme="minorHAnsi" w:hAnsi="Cambria Math"/>
                  <w:b/>
                </w:rPr>
              </m:ctrlPr>
            </m:fPr>
            <m:num>
              <m:nary>
                <m:naryPr>
                  <m:chr m:val="∑"/>
                  <m:limLoc m:val="undOvr"/>
                  <m:subHide m:val="on"/>
                  <m:supHide m:val="on"/>
                  <m:ctrlPr>
                    <w:rPr>
                      <w:rFonts w:ascii="Cambria Math" w:eastAsiaTheme="minorHAnsi" w:hAnsi="Cambria Math"/>
                      <w:b/>
                    </w:rPr>
                  </m:ctrlPr>
                </m:naryPr>
                <m:sub/>
                <m:sup/>
                <m:e>
                  <m:r>
                    <m:rPr>
                      <m:sty m:val="b"/>
                    </m:rPr>
                    <w:rPr>
                      <w:rFonts w:ascii="Cambria Math" w:eastAsiaTheme="minorHAnsi" w:hAnsi="Cambria Math"/>
                    </w:rPr>
                    <m:t>(</m:t>
                  </m:r>
                  <m:sSub>
                    <m:sSubPr>
                      <m:ctrlPr>
                        <w:rPr>
                          <w:rFonts w:ascii="Cambria Math" w:eastAsiaTheme="minorHAnsi" w:hAnsi="Cambria Math"/>
                          <w:b/>
                        </w:rPr>
                      </m:ctrlPr>
                    </m:sSubPr>
                    <m:e>
                      <m:r>
                        <m:rPr>
                          <m:sty m:val="b"/>
                        </m:rPr>
                        <w:rPr>
                          <w:rFonts w:ascii="Cambria Math" w:eastAsiaTheme="minorHAnsi" w:hAnsi="Cambria Math"/>
                        </w:rPr>
                        <m:t>r</m:t>
                      </m:r>
                    </m:e>
                    <m:sub>
                      <m:r>
                        <m:rPr>
                          <m:sty m:val="b"/>
                        </m:rPr>
                        <w:rPr>
                          <w:rFonts w:ascii="Cambria Math" w:eastAsiaTheme="minorHAnsi" w:hAnsi="Cambria Math"/>
                        </w:rPr>
                        <m:t>i</m:t>
                      </m:r>
                    </m:sub>
                  </m:sSub>
                  <m:r>
                    <m:rPr>
                      <m:sty m:val="b"/>
                    </m:rPr>
                    <w:rPr>
                      <w:rFonts w:ascii="Cambria Math" w:eastAsiaTheme="minorHAnsi" w:hAnsi="Cambria Math"/>
                    </w:rPr>
                    <m:t>*</m:t>
                  </m:r>
                  <m:sSub>
                    <m:sSubPr>
                      <m:ctrlPr>
                        <w:rPr>
                          <w:rFonts w:ascii="Cambria Math" w:eastAsiaTheme="minorHAnsi" w:hAnsi="Cambria Math"/>
                          <w:b/>
                        </w:rPr>
                      </m:ctrlPr>
                    </m:sSubPr>
                    <m:e>
                      <m:r>
                        <m:rPr>
                          <m:sty m:val="b"/>
                        </m:rPr>
                        <w:rPr>
                          <w:rFonts w:ascii="Cambria Math" w:eastAsiaTheme="minorHAnsi" w:hAnsi="Cambria Math"/>
                        </w:rPr>
                        <m:t>N</m:t>
                      </m:r>
                    </m:e>
                    <m:sub>
                      <m:r>
                        <m:rPr>
                          <m:sty m:val="b"/>
                        </m:rPr>
                        <w:rPr>
                          <w:rFonts w:ascii="Cambria Math" w:eastAsiaTheme="minorHAnsi" w:hAnsi="Cambria Math"/>
                        </w:rPr>
                        <m:t>i</m:t>
                      </m:r>
                    </m:sub>
                  </m:sSub>
                  <m:r>
                    <m:rPr>
                      <m:sty m:val="b"/>
                    </m:rPr>
                    <w:rPr>
                      <w:rFonts w:ascii="Cambria Math" w:eastAsiaTheme="minorHAnsi" w:hAnsi="Cambria Math"/>
                    </w:rPr>
                    <m:t>)</m:t>
                  </m:r>
                </m:e>
              </m:nary>
            </m:num>
            <m:den>
              <m:sSub>
                <m:sSubPr>
                  <m:ctrlPr>
                    <w:rPr>
                      <w:rFonts w:ascii="Cambria Math" w:eastAsiaTheme="minorHAnsi" w:hAnsi="Cambria Math"/>
                      <w:b/>
                    </w:rPr>
                  </m:ctrlPr>
                </m:sSubPr>
                <m:e>
                  <m:r>
                    <m:rPr>
                      <m:sty m:val="b"/>
                    </m:rPr>
                    <w:rPr>
                      <w:rFonts w:ascii="Cambria Math" w:eastAsiaTheme="minorHAnsi" w:hAnsi="Cambria Math"/>
                    </w:rPr>
                    <m:t>N</m:t>
                  </m:r>
                </m:e>
                <m:sub>
                  <m:r>
                    <m:rPr>
                      <m:sty m:val="b"/>
                    </m:rPr>
                    <w:rPr>
                      <w:rFonts w:ascii="Cambria Math" w:eastAsiaTheme="minorHAnsi" w:hAnsi="Cambria Math"/>
                    </w:rPr>
                    <m:t>T</m:t>
                  </m:r>
                </m:sub>
              </m:sSub>
            </m:den>
          </m:f>
        </m:oMath>
      </m:oMathPara>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Where,</w:t>
      </w:r>
    </w:p>
    <w:p w:rsidR="00B67A57" w:rsidRPr="00B67A57" w:rsidRDefault="00B67A57" w:rsidP="00B67A57">
      <w:pPr>
        <w:spacing w:line="276" w:lineRule="auto"/>
        <w:rPr>
          <w:rFonts w:eastAsiaTheme="minorHAnsi"/>
        </w:rPr>
      </w:pPr>
      <w:r w:rsidRPr="00B67A57">
        <w:rPr>
          <w:rFonts w:eastAsiaTheme="minorHAnsi"/>
        </w:rPr>
        <w:t>SAIDI = System Average Interruption Duration Index, minutes.</w:t>
      </w:r>
    </w:p>
    <w:p w:rsidR="00B67A57" w:rsidRPr="00B67A57" w:rsidRDefault="00B67A57" w:rsidP="00B67A57">
      <w:pPr>
        <w:spacing w:line="276" w:lineRule="auto"/>
        <w:rPr>
          <w:rFonts w:eastAsiaTheme="minorHAnsi"/>
        </w:rPr>
      </w:pPr>
      <w:proofErr w:type="gramStart"/>
      <w:r w:rsidRPr="00B67A57">
        <w:rPr>
          <w:rFonts w:ascii="Symbol" w:eastAsiaTheme="minorHAnsi" w:hAnsi="Symbol"/>
        </w:rPr>
        <w:t></w:t>
      </w:r>
      <w:r w:rsidRPr="00B67A57">
        <w:rPr>
          <w:rFonts w:ascii="Symbol" w:eastAsiaTheme="minorHAnsi" w:hAnsi="Symbol"/>
        </w:rPr>
        <w:t></w:t>
      </w:r>
      <w:r w:rsidRPr="00B67A57">
        <w:rPr>
          <w:rFonts w:ascii="Symbol" w:eastAsiaTheme="minorHAnsi" w:hAnsi="Symbol"/>
        </w:rPr>
        <w:t></w:t>
      </w:r>
      <w:r w:rsidRPr="00B67A57">
        <w:rPr>
          <w:rFonts w:ascii="Symbol" w:eastAsiaTheme="minorHAnsi" w:hAnsi="Symbol"/>
        </w:rPr>
        <w:t></w:t>
      </w:r>
      <w:r w:rsidRPr="00B67A57">
        <w:rPr>
          <w:rFonts w:eastAsiaTheme="minorHAnsi"/>
        </w:rPr>
        <w:t>Summation function.</w:t>
      </w:r>
      <w:proofErr w:type="gramEnd"/>
    </w:p>
    <w:p w:rsidR="00B67A57" w:rsidRPr="00B67A57" w:rsidRDefault="00B67A57" w:rsidP="00B67A57">
      <w:pPr>
        <w:spacing w:line="276" w:lineRule="auto"/>
        <w:rPr>
          <w:rFonts w:eastAsiaTheme="minorHAnsi"/>
        </w:rPr>
      </w:pPr>
      <w:r w:rsidRPr="00B67A57">
        <w:rPr>
          <w:rFonts w:eastAsiaTheme="minorHAnsi"/>
        </w:rPr>
        <w:t xml:space="preserve">Customer Interruption Durations = </w:t>
      </w:r>
      <w:r w:rsidRPr="00B67A57">
        <w:rPr>
          <w:rFonts w:ascii="Symbol" w:eastAsiaTheme="minorHAnsi" w:hAnsi="Symbol"/>
          <w:bCs/>
        </w:rPr>
        <w:t></w:t>
      </w:r>
      <w:r w:rsidRPr="00B67A57">
        <w:rPr>
          <w:rFonts w:ascii="Symbol" w:eastAsiaTheme="minorHAnsi" w:hAnsi="Symbol"/>
          <w:bCs/>
        </w:rPr>
        <w:t></w:t>
      </w:r>
      <w:proofErr w:type="spellStart"/>
      <w:r w:rsidRPr="00B67A57">
        <w:rPr>
          <w:rFonts w:eastAsiaTheme="minorHAnsi"/>
          <w:bCs/>
        </w:rPr>
        <w:t>r</w:t>
      </w:r>
      <w:r w:rsidRPr="00B67A57">
        <w:rPr>
          <w:rFonts w:eastAsiaTheme="minorHAnsi"/>
          <w:bCs/>
          <w:vertAlign w:val="subscript"/>
        </w:rPr>
        <w:t>i</w:t>
      </w:r>
      <w:proofErr w:type="spellEnd"/>
      <w:r w:rsidRPr="00B67A57">
        <w:rPr>
          <w:rFonts w:eastAsiaTheme="minorHAnsi"/>
          <w:bCs/>
        </w:rPr>
        <w:t xml:space="preserve"> * N</w:t>
      </w:r>
      <w:r w:rsidRPr="00B67A57">
        <w:rPr>
          <w:rFonts w:eastAsiaTheme="minorHAnsi"/>
          <w:bCs/>
          <w:vertAlign w:val="subscript"/>
        </w:rPr>
        <w:t>i</w:t>
      </w:r>
      <w:r w:rsidRPr="00B67A57">
        <w:rPr>
          <w:rFonts w:eastAsiaTheme="minorHAnsi"/>
        </w:rPr>
        <w:t>)</w:t>
      </w:r>
    </w:p>
    <w:p w:rsidR="00B67A57" w:rsidRPr="00B67A57" w:rsidRDefault="00B67A57" w:rsidP="00B67A57">
      <w:pPr>
        <w:spacing w:line="276" w:lineRule="auto"/>
        <w:rPr>
          <w:rFonts w:eastAsiaTheme="minorHAnsi"/>
        </w:rPr>
      </w:pPr>
      <w:proofErr w:type="spellStart"/>
      <w:proofErr w:type="gramStart"/>
      <w:r w:rsidRPr="00B67A57">
        <w:rPr>
          <w:rFonts w:eastAsiaTheme="minorHAnsi"/>
        </w:rPr>
        <w:t>r</w:t>
      </w:r>
      <w:r w:rsidRPr="00B67A57">
        <w:rPr>
          <w:rFonts w:eastAsiaTheme="minorHAnsi"/>
          <w:vertAlign w:val="subscript"/>
        </w:rPr>
        <w:t>i</w:t>
      </w:r>
      <w:proofErr w:type="spellEnd"/>
      <w:proofErr w:type="gramEnd"/>
      <w:r w:rsidRPr="00B67A57">
        <w:rPr>
          <w:rFonts w:eastAsiaTheme="minorHAnsi"/>
          <w:vertAlign w:val="subscript"/>
        </w:rPr>
        <w:t xml:space="preserve"> </w:t>
      </w:r>
      <w:r w:rsidRPr="00B67A57">
        <w:rPr>
          <w:rFonts w:eastAsiaTheme="minorHAnsi"/>
        </w:rPr>
        <w:t>= Restoration time, minutes.</w:t>
      </w:r>
    </w:p>
    <w:p w:rsidR="00B67A57" w:rsidRPr="00B67A57" w:rsidRDefault="00B67A57" w:rsidP="00B67A57">
      <w:pPr>
        <w:spacing w:line="276" w:lineRule="auto"/>
        <w:rPr>
          <w:rFonts w:eastAsiaTheme="minorHAnsi"/>
        </w:rPr>
      </w:pPr>
      <w:r w:rsidRPr="00B67A57">
        <w:rPr>
          <w:rFonts w:eastAsiaTheme="minorHAnsi"/>
        </w:rPr>
        <w:t>N</w:t>
      </w:r>
      <w:r w:rsidRPr="00B67A57">
        <w:rPr>
          <w:rFonts w:eastAsiaTheme="minorHAnsi"/>
          <w:vertAlign w:val="subscript"/>
        </w:rPr>
        <w:t xml:space="preserve">i </w:t>
      </w:r>
      <w:r w:rsidRPr="00B67A57">
        <w:rPr>
          <w:rFonts w:eastAsiaTheme="minorHAnsi"/>
        </w:rPr>
        <w:t>= Total number of customers interrupted.</w:t>
      </w:r>
    </w:p>
    <w:p w:rsidR="00B67A57" w:rsidRPr="00B67A57" w:rsidRDefault="00B67A57" w:rsidP="00B67A57">
      <w:pPr>
        <w:spacing w:line="276" w:lineRule="auto"/>
        <w:rPr>
          <w:rFonts w:eastAsiaTheme="minorHAnsi"/>
        </w:rPr>
      </w:pPr>
      <w:r w:rsidRPr="00B67A57">
        <w:rPr>
          <w:rFonts w:eastAsiaTheme="minorHAnsi"/>
        </w:rPr>
        <w:t>N</w:t>
      </w:r>
      <w:r w:rsidRPr="00B67A57">
        <w:rPr>
          <w:rFonts w:eastAsiaTheme="minorHAnsi"/>
          <w:vertAlign w:val="subscript"/>
        </w:rPr>
        <w:t>T</w:t>
      </w:r>
      <w:r w:rsidRPr="00B67A57">
        <w:rPr>
          <w:rFonts w:eastAsiaTheme="minorHAnsi"/>
        </w:rPr>
        <w:t xml:space="preserve"> = Total number of customers served.</w:t>
      </w:r>
    </w:p>
    <w:p w:rsidR="00B67A57" w:rsidRPr="00B67A57" w:rsidRDefault="00B67A57" w:rsidP="00B67A57">
      <w:pPr>
        <w:spacing w:line="276" w:lineRule="auto"/>
        <w:rPr>
          <w:rFonts w:eastAsiaTheme="minorHAnsi"/>
        </w:rPr>
      </w:pPr>
    </w:p>
    <w:p w:rsidR="00B67A57" w:rsidRPr="00B67A57" w:rsidRDefault="00B67A57" w:rsidP="00AC0CF0">
      <w:pPr>
        <w:numPr>
          <w:ilvl w:val="0"/>
          <w:numId w:val="1"/>
        </w:numPr>
        <w:spacing w:after="200" w:line="276" w:lineRule="auto"/>
        <w:ind w:left="360"/>
        <w:contextualSpacing/>
        <w:rPr>
          <w:rFonts w:eastAsiaTheme="minorEastAsia"/>
          <w:b/>
          <w:color w:val="FF0000"/>
        </w:rPr>
      </w:pPr>
      <w:r w:rsidRPr="00B67A57">
        <w:rPr>
          <w:rFonts w:eastAsiaTheme="minorEastAsia"/>
          <w:b/>
          <w:color w:val="FF0000"/>
        </w:rPr>
        <w:t>Customer Average Interruption Duration Index (CAIDI)</w:t>
      </w:r>
    </w:p>
    <w:p w:rsidR="00B67A57" w:rsidRPr="00B67A57" w:rsidRDefault="00B67A57" w:rsidP="00B67A57">
      <w:pPr>
        <w:spacing w:line="276" w:lineRule="auto"/>
        <w:rPr>
          <w:color w:val="000000"/>
        </w:rPr>
      </w:pPr>
    </w:p>
    <w:p w:rsidR="00B67A57" w:rsidRPr="00B67A57" w:rsidRDefault="00B67A57" w:rsidP="00B67A57">
      <w:pPr>
        <w:spacing w:line="276" w:lineRule="auto"/>
        <w:rPr>
          <w:color w:val="000000"/>
        </w:rPr>
      </w:pPr>
      <w:r w:rsidRPr="00B67A57">
        <w:rPr>
          <w:color w:val="000000"/>
        </w:rPr>
        <w:t xml:space="preserve">CAIDI is the average amount of time that a customer is without power for a typical interruption.  It is primarily determined by response time to a reported interruption.  However, the number of </w:t>
      </w:r>
      <w:r w:rsidRPr="00B67A57">
        <w:rPr>
          <w:color w:val="000000"/>
        </w:rPr>
        <w:lastRenderedPageBreak/>
        <w:t xml:space="preserve">customers affected by an interruption can affect CAIDI because the distribution system has limited resources to respond to an interruption that covers an extensive portion of its territory. </w:t>
      </w:r>
    </w:p>
    <w:p w:rsidR="00B67A57" w:rsidRPr="00B67A57" w:rsidRDefault="00B67A57" w:rsidP="00B67A57">
      <w:pPr>
        <w:spacing w:line="276" w:lineRule="auto"/>
        <w:rPr>
          <w:color w:val="000000"/>
        </w:rPr>
      </w:pPr>
    </w:p>
    <w:p w:rsidR="00B67A57" w:rsidRPr="00B67A57" w:rsidRDefault="00B67A57" w:rsidP="00B67A57">
      <w:pPr>
        <w:spacing w:line="276" w:lineRule="auto"/>
        <w:rPr>
          <w:color w:val="000000"/>
        </w:rPr>
      </w:pPr>
      <w:r w:rsidRPr="00B67A57">
        <w:rPr>
          <w:color w:val="000000"/>
        </w:rPr>
        <w:t xml:space="preserve">CAIDI is one of the four primary distribution indices.  </w:t>
      </w:r>
      <w:r w:rsidRPr="00B67A57">
        <w:rPr>
          <w:rFonts w:eastAsiaTheme="minorHAnsi"/>
        </w:rPr>
        <w:t>CAIDI is another measure of duration and yields the average amount of time an interrupted customer is without power (e.g. “it took 90 minutes to get my power back on”.)</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EastAsia"/>
          <w:b/>
        </w:rPr>
      </w:pPr>
    </w:p>
    <w:p w:rsidR="00B67A57" w:rsidRPr="00B67A57" w:rsidRDefault="00B67A57" w:rsidP="00B67A57">
      <w:pPr>
        <w:spacing w:line="276" w:lineRule="auto"/>
        <w:rPr>
          <w:rFonts w:eastAsiaTheme="minorEastAsia"/>
          <w:b/>
        </w:rPr>
      </w:pPr>
      <m:oMathPara>
        <m:oMath>
          <m:r>
            <m:rPr>
              <m:sty m:val="bi"/>
            </m:rPr>
            <w:rPr>
              <w:rFonts w:ascii="Cambria Math" w:eastAsiaTheme="minorHAnsi" w:hAnsi="Cambria Math"/>
            </w:rPr>
            <m:t>CAIDI</m:t>
          </m:r>
          <m:r>
            <m:rPr>
              <m:sty m:val="bi"/>
            </m:rPr>
            <w:rPr>
              <w:rFonts w:ascii="Cambria Math" w:eastAsiaTheme="minorHAnsi"/>
            </w:rPr>
            <m:t xml:space="preserve">= </m:t>
          </m:r>
          <m:f>
            <m:fPr>
              <m:ctrlPr>
                <w:rPr>
                  <w:rFonts w:ascii="Cambria Math" w:eastAsiaTheme="minorHAnsi" w:hAnsi="Cambria Math"/>
                  <w:b/>
                  <w:i/>
                </w:rPr>
              </m:ctrlPr>
            </m:fPr>
            <m:num>
              <m:nary>
                <m:naryPr>
                  <m:chr m:val="∑"/>
                  <m:limLoc m:val="undOvr"/>
                  <m:subHide m:val="on"/>
                  <m:supHide m:val="on"/>
                  <m:ctrlPr>
                    <w:rPr>
                      <w:rFonts w:ascii="Cambria Math" w:eastAsiaTheme="minorHAnsi" w:hAnsi="Cambria Math"/>
                      <w:b/>
                    </w:rPr>
                  </m:ctrlPr>
                </m:naryPr>
                <m:sub/>
                <m:sup/>
                <m:e>
                  <m:r>
                    <m:rPr>
                      <m:sty m:val="b"/>
                    </m:rPr>
                    <w:rPr>
                      <w:rFonts w:ascii="Cambria Math" w:eastAsiaTheme="minorHAnsi" w:hAnsi="Cambria Math"/>
                    </w:rPr>
                    <m:t>Customer</m:t>
                  </m:r>
                  <m:r>
                    <m:rPr>
                      <m:sty m:val="b"/>
                    </m:rPr>
                    <w:rPr>
                      <w:rFonts w:ascii="Cambria Math" w:eastAsiaTheme="minorHAnsi"/>
                    </w:rPr>
                    <m:t xml:space="preserve"> </m:t>
                  </m:r>
                  <m:r>
                    <m:rPr>
                      <m:sty m:val="b"/>
                    </m:rPr>
                    <w:rPr>
                      <w:rFonts w:ascii="Cambria Math" w:eastAsiaTheme="minorHAnsi" w:hAnsi="Cambria Math"/>
                    </w:rPr>
                    <m:t>Interruption</m:t>
                  </m:r>
                  <m:r>
                    <m:rPr>
                      <m:sty m:val="b"/>
                    </m:rPr>
                    <w:rPr>
                      <w:rFonts w:ascii="Cambria Math" w:eastAsiaTheme="minorHAnsi"/>
                    </w:rPr>
                    <m:t xml:space="preserve"> </m:t>
                  </m:r>
                  <m:r>
                    <m:rPr>
                      <m:sty m:val="b"/>
                    </m:rPr>
                    <w:rPr>
                      <w:rFonts w:ascii="Cambria Math" w:eastAsiaTheme="minorHAnsi" w:hAnsi="Cambria Math"/>
                    </w:rPr>
                    <m:t>Duration</m:t>
                  </m:r>
                </m:e>
              </m:nary>
            </m:num>
            <m:den>
              <m:r>
                <m:rPr>
                  <m:sty m:val="b"/>
                </m:rPr>
                <w:rPr>
                  <w:rFonts w:ascii="Cambria Math" w:eastAsiaTheme="minorHAnsi" w:hAnsi="Cambria Math"/>
                </w:rPr>
                <m:t>Total</m:t>
              </m:r>
              <m:r>
                <m:rPr>
                  <m:sty m:val="b"/>
                </m:rPr>
                <w:rPr>
                  <w:rFonts w:ascii="Cambria Math" w:eastAsiaTheme="minorHAnsi"/>
                </w:rPr>
                <m:t xml:space="preserve"> </m:t>
              </m:r>
              <m:r>
                <m:rPr>
                  <m:sty m:val="b"/>
                </m:rPr>
                <w:rPr>
                  <w:rFonts w:ascii="Cambria Math" w:eastAsiaTheme="minorHAnsi" w:hAnsi="Cambria Math"/>
                </w:rPr>
                <m:t>Number</m:t>
              </m:r>
              <m:r>
                <m:rPr>
                  <m:sty m:val="b"/>
                </m:rPr>
                <w:rPr>
                  <w:rFonts w:ascii="Cambria Math" w:eastAsiaTheme="minorHAnsi"/>
                </w:rPr>
                <m:t xml:space="preserve"> </m:t>
              </m:r>
              <m:r>
                <m:rPr>
                  <m:sty m:val="b"/>
                </m:rPr>
                <w:rPr>
                  <w:rFonts w:ascii="Cambria Math" w:eastAsiaTheme="minorHAnsi" w:hAnsi="Cambria Math"/>
                </w:rPr>
                <m:t>of</m:t>
              </m:r>
              <m:r>
                <m:rPr>
                  <m:sty m:val="b"/>
                </m:rPr>
                <w:rPr>
                  <w:rFonts w:ascii="Cambria Math" w:eastAsiaTheme="minorHAnsi"/>
                </w:rPr>
                <m:t xml:space="preserve"> </m:t>
              </m:r>
              <m:r>
                <m:rPr>
                  <m:sty m:val="b"/>
                </m:rPr>
                <w:rPr>
                  <w:rFonts w:ascii="Cambria Math" w:eastAsiaTheme="minorHAnsi" w:hAnsi="Cambria Math"/>
                </w:rPr>
                <m:t>Customers</m:t>
              </m:r>
              <m:r>
                <m:rPr>
                  <m:sty m:val="b"/>
                </m:rPr>
                <w:rPr>
                  <w:rFonts w:ascii="Cambria Math" w:eastAsiaTheme="minorHAnsi"/>
                </w:rPr>
                <m:t xml:space="preserve"> </m:t>
              </m:r>
              <m:r>
                <m:rPr>
                  <m:sty m:val="b"/>
                </m:rPr>
                <w:rPr>
                  <w:rFonts w:ascii="Cambria Math" w:eastAsiaTheme="minorHAnsi" w:hAnsi="Cambria Math"/>
                </w:rPr>
                <m:t>Interrupted</m:t>
              </m:r>
            </m:den>
          </m:f>
        </m:oMath>
      </m:oMathPara>
    </w:p>
    <w:p w:rsidR="00B67A57" w:rsidRPr="00B67A57" w:rsidRDefault="00B67A57" w:rsidP="00B67A57">
      <w:pPr>
        <w:spacing w:line="276" w:lineRule="auto"/>
        <w:rPr>
          <w:rFonts w:eastAsiaTheme="minorEastAsia"/>
          <w:b/>
        </w:rPr>
      </w:pPr>
    </w:p>
    <w:p w:rsidR="00B67A57" w:rsidRPr="00B67A57" w:rsidRDefault="00B67A57" w:rsidP="00B67A57">
      <w:pPr>
        <w:spacing w:line="276" w:lineRule="auto"/>
        <w:rPr>
          <w:rFonts w:eastAsiaTheme="minorHAnsi"/>
          <w:b/>
        </w:rPr>
      </w:pPr>
      <m:oMathPara>
        <m:oMath>
          <m:r>
            <m:rPr>
              <m:sty m:val="b"/>
            </m:rPr>
            <w:rPr>
              <w:rFonts w:ascii="Cambria Math" w:eastAsiaTheme="minorHAnsi" w:hAnsi="Cambria Math"/>
            </w:rPr>
            <m:t xml:space="preserve">CAIDI= </m:t>
          </m:r>
          <m:f>
            <m:fPr>
              <m:ctrlPr>
                <w:rPr>
                  <w:rFonts w:ascii="Cambria Math" w:eastAsiaTheme="minorHAnsi" w:hAnsi="Cambria Math"/>
                  <w:b/>
                </w:rPr>
              </m:ctrlPr>
            </m:fPr>
            <m:num>
              <m:nary>
                <m:naryPr>
                  <m:chr m:val="∑"/>
                  <m:limLoc m:val="undOvr"/>
                  <m:subHide m:val="on"/>
                  <m:supHide m:val="on"/>
                  <m:ctrlPr>
                    <w:rPr>
                      <w:rFonts w:ascii="Cambria Math" w:eastAsiaTheme="minorHAnsi" w:hAnsi="Cambria Math"/>
                      <w:b/>
                    </w:rPr>
                  </m:ctrlPr>
                </m:naryPr>
                <m:sub/>
                <m:sup/>
                <m:e>
                  <m:r>
                    <m:rPr>
                      <m:sty m:val="b"/>
                    </m:rPr>
                    <w:rPr>
                      <w:rFonts w:ascii="Cambria Math" w:eastAsiaTheme="minorHAnsi" w:hAnsi="Cambria Math"/>
                    </w:rPr>
                    <m:t>(</m:t>
                  </m:r>
                  <m:sSub>
                    <m:sSubPr>
                      <m:ctrlPr>
                        <w:rPr>
                          <w:rFonts w:ascii="Cambria Math" w:eastAsiaTheme="minorHAnsi" w:hAnsi="Cambria Math"/>
                          <w:b/>
                        </w:rPr>
                      </m:ctrlPr>
                    </m:sSubPr>
                    <m:e>
                      <m:r>
                        <m:rPr>
                          <m:sty m:val="b"/>
                        </m:rPr>
                        <w:rPr>
                          <w:rFonts w:ascii="Cambria Math" w:eastAsiaTheme="minorHAnsi" w:hAnsi="Cambria Math"/>
                        </w:rPr>
                        <m:t>r</m:t>
                      </m:r>
                    </m:e>
                    <m:sub>
                      <m:r>
                        <m:rPr>
                          <m:sty m:val="b"/>
                        </m:rPr>
                        <w:rPr>
                          <w:rFonts w:ascii="Cambria Math" w:eastAsiaTheme="minorHAnsi" w:hAnsi="Cambria Math"/>
                        </w:rPr>
                        <m:t>i</m:t>
                      </m:r>
                    </m:sub>
                  </m:sSub>
                  <m:r>
                    <m:rPr>
                      <m:sty m:val="b"/>
                    </m:rPr>
                    <w:rPr>
                      <w:rFonts w:ascii="Cambria Math" w:eastAsiaTheme="minorHAnsi" w:hAnsi="Cambria Math"/>
                    </w:rPr>
                    <m:t>*</m:t>
                  </m:r>
                  <m:sSub>
                    <m:sSubPr>
                      <m:ctrlPr>
                        <w:rPr>
                          <w:rFonts w:ascii="Cambria Math" w:eastAsiaTheme="minorHAnsi" w:hAnsi="Cambria Math"/>
                          <w:b/>
                        </w:rPr>
                      </m:ctrlPr>
                    </m:sSubPr>
                    <m:e>
                      <m:r>
                        <m:rPr>
                          <m:sty m:val="b"/>
                        </m:rPr>
                        <w:rPr>
                          <w:rFonts w:ascii="Cambria Math" w:eastAsiaTheme="minorHAnsi" w:hAnsi="Cambria Math"/>
                        </w:rPr>
                        <m:t>N</m:t>
                      </m:r>
                    </m:e>
                    <m:sub>
                      <m:r>
                        <m:rPr>
                          <m:sty m:val="b"/>
                        </m:rPr>
                        <w:rPr>
                          <w:rFonts w:ascii="Cambria Math" w:eastAsiaTheme="minorHAnsi" w:hAnsi="Cambria Math"/>
                        </w:rPr>
                        <m:t>i</m:t>
                      </m:r>
                    </m:sub>
                  </m:sSub>
                  <m:r>
                    <m:rPr>
                      <m:sty m:val="b"/>
                    </m:rPr>
                    <w:rPr>
                      <w:rFonts w:ascii="Cambria Math" w:eastAsiaTheme="minorHAnsi" w:hAnsi="Cambria Math"/>
                    </w:rPr>
                    <m:t>)</m:t>
                  </m:r>
                </m:e>
              </m:nary>
            </m:num>
            <m:den>
              <m:nary>
                <m:naryPr>
                  <m:chr m:val="∑"/>
                  <m:limLoc m:val="undOvr"/>
                  <m:subHide m:val="on"/>
                  <m:supHide m:val="on"/>
                  <m:ctrlPr>
                    <w:rPr>
                      <w:rFonts w:ascii="Cambria Math" w:eastAsiaTheme="minorHAnsi" w:hAnsi="Cambria Math"/>
                      <w:b/>
                    </w:rPr>
                  </m:ctrlPr>
                </m:naryPr>
                <m:sub/>
                <m:sup/>
                <m:e>
                  <m:sSub>
                    <m:sSubPr>
                      <m:ctrlPr>
                        <w:rPr>
                          <w:rFonts w:ascii="Cambria Math" w:eastAsiaTheme="minorHAnsi" w:hAnsi="Cambria Math"/>
                          <w:b/>
                        </w:rPr>
                      </m:ctrlPr>
                    </m:sSubPr>
                    <m:e>
                      <m:r>
                        <m:rPr>
                          <m:sty m:val="b"/>
                        </m:rPr>
                        <w:rPr>
                          <w:rFonts w:ascii="Cambria Math" w:eastAsiaTheme="minorHAnsi" w:hAnsi="Cambria Math"/>
                        </w:rPr>
                        <m:t>N</m:t>
                      </m:r>
                    </m:e>
                    <m:sub>
                      <m:r>
                        <m:rPr>
                          <m:sty m:val="b"/>
                        </m:rPr>
                        <w:rPr>
                          <w:rFonts w:ascii="Cambria Math" w:eastAsiaTheme="minorHAnsi" w:hAnsi="Cambria Math"/>
                        </w:rPr>
                        <m:t>i</m:t>
                      </m:r>
                    </m:sub>
                  </m:sSub>
                </m:e>
              </m:nary>
            </m:den>
          </m:f>
        </m:oMath>
      </m:oMathPara>
    </w:p>
    <w:p w:rsidR="00B67A57" w:rsidRPr="00B67A57" w:rsidRDefault="00B67A57" w:rsidP="00B67A57">
      <w:pPr>
        <w:spacing w:line="276" w:lineRule="auto"/>
        <w:rPr>
          <w:oMath/>
          <w:rFonts w:ascii="Cambria Math" w:eastAsiaTheme="minorHAnsi"/>
        </w:rPr>
      </w:pPr>
    </w:p>
    <w:p w:rsidR="00B67A57" w:rsidRPr="00B67A57" w:rsidRDefault="00B67A57" w:rsidP="00B67A57">
      <w:pPr>
        <w:spacing w:line="276" w:lineRule="auto"/>
        <w:rPr>
          <w:rFonts w:eastAsiaTheme="minorHAnsi"/>
        </w:rPr>
      </w:pPr>
      <w:r w:rsidRPr="00B67A57">
        <w:rPr>
          <w:rFonts w:eastAsiaTheme="minorHAnsi"/>
        </w:rPr>
        <w:t>Where,</w:t>
      </w:r>
    </w:p>
    <w:p w:rsidR="00B67A57" w:rsidRPr="00B67A57" w:rsidRDefault="00B67A57" w:rsidP="00B67A57">
      <w:pPr>
        <w:spacing w:line="276" w:lineRule="auto"/>
        <w:rPr>
          <w:rFonts w:eastAsiaTheme="minorHAnsi"/>
        </w:rPr>
      </w:pPr>
      <w:proofErr w:type="gramStart"/>
      <w:r w:rsidRPr="00B67A57">
        <w:rPr>
          <w:rFonts w:ascii="Symbol" w:eastAsiaTheme="minorHAnsi" w:hAnsi="Symbol"/>
        </w:rPr>
        <w:t></w:t>
      </w:r>
      <w:r w:rsidRPr="00B67A57">
        <w:rPr>
          <w:rFonts w:ascii="Symbol" w:eastAsiaTheme="minorHAnsi" w:hAnsi="Symbol"/>
        </w:rPr>
        <w:t></w:t>
      </w:r>
      <w:r w:rsidRPr="00B67A57">
        <w:rPr>
          <w:rFonts w:ascii="Symbol" w:eastAsiaTheme="minorHAnsi" w:hAnsi="Symbol"/>
        </w:rPr>
        <w:t></w:t>
      </w:r>
      <w:r w:rsidRPr="00B67A57">
        <w:rPr>
          <w:rFonts w:ascii="Symbol" w:eastAsiaTheme="minorHAnsi" w:hAnsi="Symbol"/>
        </w:rPr>
        <w:t></w:t>
      </w:r>
      <w:r w:rsidRPr="00B67A57">
        <w:rPr>
          <w:rFonts w:eastAsiaTheme="minorHAnsi"/>
        </w:rPr>
        <w:t>Summation function.</w:t>
      </w:r>
      <w:proofErr w:type="gramEnd"/>
    </w:p>
    <w:p w:rsidR="00B67A57" w:rsidRPr="00B67A57" w:rsidRDefault="00B67A57" w:rsidP="00B67A57">
      <w:pPr>
        <w:spacing w:line="276" w:lineRule="auto"/>
        <w:rPr>
          <w:rFonts w:eastAsiaTheme="minorHAnsi"/>
        </w:rPr>
      </w:pPr>
      <w:r w:rsidRPr="00B67A57">
        <w:rPr>
          <w:rFonts w:eastAsiaTheme="minorHAnsi"/>
        </w:rPr>
        <w:t xml:space="preserve">Customer Interruption Duration = </w:t>
      </w:r>
      <w:r w:rsidRPr="00B67A57">
        <w:rPr>
          <w:rFonts w:ascii="Symbol" w:eastAsiaTheme="minorHAnsi" w:hAnsi="Symbol"/>
          <w:bCs/>
        </w:rPr>
        <w:t></w:t>
      </w:r>
      <w:r w:rsidRPr="00B67A57">
        <w:rPr>
          <w:rFonts w:ascii="Symbol" w:eastAsiaTheme="minorHAnsi" w:hAnsi="Symbol"/>
          <w:bCs/>
        </w:rPr>
        <w:t></w:t>
      </w:r>
      <w:proofErr w:type="spellStart"/>
      <w:r w:rsidRPr="00B67A57">
        <w:rPr>
          <w:rFonts w:eastAsiaTheme="minorHAnsi"/>
          <w:bCs/>
        </w:rPr>
        <w:t>r</w:t>
      </w:r>
      <w:r w:rsidRPr="00B67A57">
        <w:rPr>
          <w:rFonts w:eastAsiaTheme="minorHAnsi"/>
          <w:bCs/>
          <w:vertAlign w:val="subscript"/>
        </w:rPr>
        <w:t>i</w:t>
      </w:r>
      <w:proofErr w:type="spellEnd"/>
      <w:r w:rsidRPr="00B67A57">
        <w:rPr>
          <w:rFonts w:eastAsiaTheme="minorHAnsi"/>
          <w:bCs/>
        </w:rPr>
        <w:t xml:space="preserve"> * </w:t>
      </w:r>
      <w:proofErr w:type="gramStart"/>
      <w:r w:rsidRPr="00B67A57">
        <w:rPr>
          <w:rFonts w:eastAsiaTheme="minorHAnsi"/>
          <w:bCs/>
        </w:rPr>
        <w:t>N</w:t>
      </w:r>
      <w:r w:rsidRPr="00B67A57">
        <w:rPr>
          <w:rFonts w:eastAsiaTheme="minorHAnsi"/>
          <w:bCs/>
          <w:vertAlign w:val="subscript"/>
        </w:rPr>
        <w:t>i</w:t>
      </w:r>
      <w:r w:rsidRPr="00B67A57">
        <w:rPr>
          <w:rFonts w:eastAsiaTheme="minorHAnsi"/>
          <w:bCs/>
        </w:rPr>
        <w:t xml:space="preserve"> )</w:t>
      </w:r>
      <w:proofErr w:type="gramEnd"/>
    </w:p>
    <w:p w:rsidR="00B67A57" w:rsidRPr="00B67A57" w:rsidRDefault="00B67A57" w:rsidP="00B67A57">
      <w:pPr>
        <w:spacing w:line="276" w:lineRule="auto"/>
        <w:rPr>
          <w:rFonts w:eastAsiaTheme="minorHAnsi"/>
        </w:rPr>
      </w:pPr>
      <w:proofErr w:type="spellStart"/>
      <w:proofErr w:type="gramStart"/>
      <w:r w:rsidRPr="00B67A57">
        <w:rPr>
          <w:rFonts w:eastAsiaTheme="minorHAnsi"/>
        </w:rPr>
        <w:t>r</w:t>
      </w:r>
      <w:r w:rsidRPr="00B67A57">
        <w:rPr>
          <w:rFonts w:eastAsiaTheme="minorHAnsi"/>
          <w:vertAlign w:val="subscript"/>
        </w:rPr>
        <w:t>i</w:t>
      </w:r>
      <w:proofErr w:type="spellEnd"/>
      <w:proofErr w:type="gramEnd"/>
      <w:r w:rsidRPr="00B67A57">
        <w:rPr>
          <w:rFonts w:eastAsiaTheme="minorHAnsi"/>
          <w:vertAlign w:val="subscript"/>
        </w:rPr>
        <w:t xml:space="preserve"> </w:t>
      </w:r>
      <w:r w:rsidRPr="00B67A57">
        <w:rPr>
          <w:rFonts w:eastAsiaTheme="minorHAnsi"/>
        </w:rPr>
        <w:t>= Restoration time, minutes.</w:t>
      </w:r>
    </w:p>
    <w:p w:rsidR="00B67A57" w:rsidRPr="00B67A57" w:rsidRDefault="00B67A57" w:rsidP="00B67A57">
      <w:pPr>
        <w:spacing w:line="276" w:lineRule="auto"/>
        <w:rPr>
          <w:rFonts w:eastAsiaTheme="minorHAnsi"/>
        </w:rPr>
      </w:pPr>
      <w:r w:rsidRPr="00B67A57">
        <w:rPr>
          <w:rFonts w:eastAsiaTheme="minorHAnsi"/>
        </w:rPr>
        <w:t>N</w:t>
      </w:r>
      <w:r w:rsidRPr="00B67A57">
        <w:rPr>
          <w:rFonts w:eastAsiaTheme="minorHAnsi"/>
          <w:vertAlign w:val="subscript"/>
        </w:rPr>
        <w:t xml:space="preserve">i </w:t>
      </w:r>
      <w:r w:rsidRPr="00B67A57">
        <w:rPr>
          <w:rFonts w:eastAsiaTheme="minorHAnsi"/>
        </w:rPr>
        <w:t>= Total number of customers interrupted.</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 xml:space="preserve">CAIDI shows how types of outages vary and how well the outage restoration process is managed. </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A large difference between CAIDI and SAIDI indicates concentration of outages from poor design, poor maintenance, differences in weather, or maybe bad luck.</w:t>
      </w:r>
    </w:p>
    <w:p w:rsidR="00B67A57" w:rsidRPr="00B67A57" w:rsidRDefault="00B67A57" w:rsidP="00B67A57">
      <w:pPr>
        <w:spacing w:line="276" w:lineRule="auto"/>
        <w:rPr>
          <w:rFonts w:eastAsiaTheme="minorHAnsi"/>
          <w:b/>
          <w:color w:val="FF0000"/>
        </w:rPr>
      </w:pPr>
    </w:p>
    <w:p w:rsidR="00B67A57" w:rsidRPr="00B67A57" w:rsidRDefault="00B67A57" w:rsidP="00AC0CF0">
      <w:pPr>
        <w:numPr>
          <w:ilvl w:val="0"/>
          <w:numId w:val="1"/>
        </w:numPr>
        <w:spacing w:after="200" w:line="276" w:lineRule="auto"/>
        <w:ind w:left="360"/>
        <w:contextualSpacing/>
        <w:rPr>
          <w:rFonts w:eastAsiaTheme="minorHAnsi"/>
          <w:b/>
          <w:color w:val="FF0000"/>
        </w:rPr>
      </w:pPr>
      <w:r w:rsidRPr="00B67A57">
        <w:rPr>
          <w:rFonts w:eastAsiaTheme="minorHAnsi"/>
          <w:b/>
          <w:color w:val="FF0000"/>
        </w:rPr>
        <w:t>Customer Total Average Interruption Duration Index (CTAIDI)</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A variation on CAIDI is Customer Total Average Interruption Duration Index (CTAIDI) which is takes into account that some customers may have experienced more than one momentary event and in this index they are only counted once whereas in CAIDI, every momentary is counted.</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EastAsia"/>
          <w:b/>
        </w:rPr>
      </w:pPr>
      <m:oMathPara>
        <m:oMath>
          <m:r>
            <m:rPr>
              <m:sty m:val="bi"/>
            </m:rPr>
            <w:rPr>
              <w:rFonts w:ascii="Cambria Math" w:eastAsiaTheme="minorHAnsi" w:hAnsi="Cambria Math"/>
            </w:rPr>
            <m:t>CTAI</m:t>
          </m:r>
          <m:r>
            <m:rPr>
              <m:sty m:val="bi"/>
            </m:rPr>
            <w:rPr>
              <w:rFonts w:ascii="Cambria Math" w:eastAsiaTheme="minorHAnsi" w:hAnsi="Cambria Math"/>
            </w:rPr>
            <m:t>DI</m:t>
          </m:r>
          <m:r>
            <m:rPr>
              <m:sty m:val="bi"/>
            </m:rPr>
            <w:rPr>
              <w:rFonts w:ascii="Cambria Math" w:eastAsiaTheme="minorHAnsi"/>
            </w:rPr>
            <m:t xml:space="preserve">= </m:t>
          </m:r>
          <m:f>
            <m:fPr>
              <m:ctrlPr>
                <w:rPr>
                  <w:rFonts w:ascii="Cambria Math" w:eastAsiaTheme="minorHAnsi" w:hAnsi="Cambria Math"/>
                  <w:b/>
                  <w:i/>
                </w:rPr>
              </m:ctrlPr>
            </m:fPr>
            <m:num>
              <m:nary>
                <m:naryPr>
                  <m:chr m:val="∑"/>
                  <m:limLoc m:val="undOvr"/>
                  <m:subHide m:val="on"/>
                  <m:supHide m:val="on"/>
                  <m:ctrlPr>
                    <w:rPr>
                      <w:rFonts w:ascii="Cambria Math" w:eastAsiaTheme="minorHAnsi" w:hAnsi="Cambria Math"/>
                      <w:b/>
                    </w:rPr>
                  </m:ctrlPr>
                </m:naryPr>
                <m:sub/>
                <m:sup/>
                <m:e>
                  <m:r>
                    <m:rPr>
                      <m:sty m:val="b"/>
                    </m:rPr>
                    <w:rPr>
                      <w:rFonts w:ascii="Cambria Math" w:eastAsiaTheme="minorHAnsi" w:hAnsi="Cambria Math"/>
                    </w:rPr>
                    <m:t>Customer</m:t>
                  </m:r>
                  <m:r>
                    <m:rPr>
                      <m:sty m:val="b"/>
                    </m:rPr>
                    <w:rPr>
                      <w:rFonts w:ascii="Cambria Math" w:eastAsiaTheme="minorHAnsi"/>
                    </w:rPr>
                    <m:t xml:space="preserve"> </m:t>
                  </m:r>
                  <m:r>
                    <m:rPr>
                      <m:sty m:val="b"/>
                    </m:rPr>
                    <w:rPr>
                      <w:rFonts w:ascii="Cambria Math" w:eastAsiaTheme="minorHAnsi" w:hAnsi="Cambria Math"/>
                    </w:rPr>
                    <m:t>Interruption</m:t>
                  </m:r>
                  <m:r>
                    <m:rPr>
                      <m:sty m:val="b"/>
                    </m:rPr>
                    <w:rPr>
                      <w:rFonts w:ascii="Cambria Math" w:eastAsiaTheme="minorHAnsi"/>
                    </w:rPr>
                    <m:t xml:space="preserve"> </m:t>
                  </m:r>
                  <m:r>
                    <m:rPr>
                      <m:sty m:val="b"/>
                    </m:rPr>
                    <w:rPr>
                      <w:rFonts w:ascii="Cambria Math" w:eastAsiaTheme="minorHAnsi" w:hAnsi="Cambria Math"/>
                    </w:rPr>
                    <m:t>Duration</m:t>
                  </m:r>
                </m:e>
              </m:nary>
            </m:num>
            <m:den>
              <m:r>
                <m:rPr>
                  <m:sty m:val="b"/>
                </m:rPr>
                <w:rPr>
                  <w:rFonts w:ascii="Cambria Math" w:eastAsiaTheme="minorHAnsi" w:hAnsi="Cambria Math"/>
                </w:rPr>
                <m:t>Total</m:t>
              </m:r>
              <m:r>
                <m:rPr>
                  <m:sty m:val="b"/>
                </m:rPr>
                <w:rPr>
                  <w:rFonts w:ascii="Cambria Math" w:eastAsiaTheme="minorHAnsi"/>
                </w:rPr>
                <m:t xml:space="preserve"> </m:t>
              </m:r>
              <m:r>
                <m:rPr>
                  <m:sty m:val="b"/>
                </m:rPr>
                <w:rPr>
                  <w:rFonts w:ascii="Cambria Math" w:eastAsiaTheme="minorHAnsi" w:hAnsi="Cambria Math"/>
                </w:rPr>
                <m:t>Number</m:t>
              </m:r>
              <m:r>
                <m:rPr>
                  <m:sty m:val="b"/>
                </m:rPr>
                <w:rPr>
                  <w:rFonts w:ascii="Cambria Math" w:eastAsiaTheme="minorHAnsi"/>
                </w:rPr>
                <m:t xml:space="preserve"> </m:t>
              </m:r>
              <m:r>
                <m:rPr>
                  <m:sty m:val="b"/>
                </m:rPr>
                <w:rPr>
                  <w:rFonts w:ascii="Cambria Math" w:eastAsiaTheme="minorHAnsi" w:hAnsi="Cambria Math"/>
                </w:rPr>
                <m:t>of</m:t>
              </m:r>
              <m:r>
                <m:rPr>
                  <m:sty m:val="b"/>
                </m:rPr>
                <w:rPr>
                  <w:rFonts w:ascii="Cambria Math" w:eastAsiaTheme="minorHAnsi"/>
                </w:rPr>
                <m:t xml:space="preserve"> </m:t>
              </m:r>
              <m:r>
                <m:rPr>
                  <m:sty m:val="b"/>
                </m:rPr>
                <w:rPr>
                  <w:rFonts w:ascii="Cambria Math" w:eastAsiaTheme="minorHAnsi" w:hAnsi="Cambria Math"/>
                </w:rPr>
                <m:t>Customers</m:t>
              </m:r>
              <m:r>
                <m:rPr>
                  <m:sty m:val="b"/>
                </m:rPr>
                <w:rPr>
                  <w:rFonts w:ascii="Cambria Math" w:eastAsiaTheme="minorHAnsi"/>
                </w:rPr>
                <m:t xml:space="preserve"> </m:t>
              </m:r>
              <m:r>
                <m:rPr>
                  <m:sty m:val="b"/>
                </m:rPr>
                <w:rPr>
                  <w:rFonts w:ascii="Cambria Math" w:eastAsiaTheme="minorHAnsi" w:hAnsi="Cambria Math"/>
                </w:rPr>
                <m:t>Interrupted</m:t>
              </m:r>
            </m:den>
          </m:f>
        </m:oMath>
      </m:oMathPara>
    </w:p>
    <w:p w:rsidR="00B67A57" w:rsidRPr="00B67A57" w:rsidRDefault="00B67A57" w:rsidP="00B67A57">
      <w:pPr>
        <w:spacing w:line="276" w:lineRule="auto"/>
        <w:rPr>
          <w:rFonts w:eastAsiaTheme="minorHAnsi"/>
          <w:noProof/>
        </w:rPr>
      </w:pPr>
    </w:p>
    <w:p w:rsidR="00B67A57" w:rsidRPr="00B67A57" w:rsidRDefault="00B67A57" w:rsidP="00B67A57">
      <w:pPr>
        <w:spacing w:line="276" w:lineRule="auto"/>
        <w:rPr>
          <w:rFonts w:eastAsiaTheme="minorHAnsi"/>
          <w:noProof/>
        </w:rPr>
      </w:pPr>
    </w:p>
    <w:p w:rsidR="00B67A57" w:rsidRPr="00B67A57" w:rsidRDefault="00B67A57" w:rsidP="00B67A57">
      <w:pPr>
        <w:spacing w:line="276" w:lineRule="auto"/>
        <w:rPr>
          <w:rFonts w:eastAsiaTheme="minorHAnsi"/>
          <w:b/>
        </w:rPr>
      </w:pPr>
      <m:oMathPara>
        <m:oMath>
          <m:r>
            <m:rPr>
              <m:sty m:val="b"/>
            </m:rPr>
            <w:rPr>
              <w:rFonts w:ascii="Cambria Math" w:eastAsiaTheme="minorHAnsi" w:hAnsi="Cambria Math"/>
            </w:rPr>
            <m:t xml:space="preserve">CTAIDI= </m:t>
          </m:r>
          <m:f>
            <m:fPr>
              <m:ctrlPr>
                <w:rPr>
                  <w:rFonts w:ascii="Cambria Math" w:eastAsiaTheme="minorHAnsi" w:hAnsi="Cambria Math"/>
                  <w:b/>
                </w:rPr>
              </m:ctrlPr>
            </m:fPr>
            <m:num>
              <m:nary>
                <m:naryPr>
                  <m:chr m:val="∑"/>
                  <m:limLoc m:val="undOvr"/>
                  <m:subHide m:val="on"/>
                  <m:supHide m:val="on"/>
                  <m:ctrlPr>
                    <w:rPr>
                      <w:rFonts w:ascii="Cambria Math" w:eastAsiaTheme="minorHAnsi" w:hAnsi="Cambria Math"/>
                      <w:b/>
                    </w:rPr>
                  </m:ctrlPr>
                </m:naryPr>
                <m:sub/>
                <m:sup/>
                <m:e>
                  <m:r>
                    <m:rPr>
                      <m:sty m:val="b"/>
                    </m:rPr>
                    <w:rPr>
                      <w:rFonts w:ascii="Cambria Math" w:eastAsiaTheme="minorHAnsi" w:hAnsi="Cambria Math"/>
                    </w:rPr>
                    <m:t>(</m:t>
                  </m:r>
                  <m:sSub>
                    <m:sSubPr>
                      <m:ctrlPr>
                        <w:rPr>
                          <w:rFonts w:ascii="Cambria Math" w:eastAsiaTheme="minorHAnsi" w:hAnsi="Cambria Math"/>
                          <w:b/>
                        </w:rPr>
                      </m:ctrlPr>
                    </m:sSubPr>
                    <m:e>
                      <m:r>
                        <m:rPr>
                          <m:sty m:val="b"/>
                        </m:rPr>
                        <w:rPr>
                          <w:rFonts w:ascii="Cambria Math" w:eastAsiaTheme="minorHAnsi" w:hAnsi="Cambria Math"/>
                        </w:rPr>
                        <m:t>r</m:t>
                      </m:r>
                    </m:e>
                    <m:sub>
                      <m:r>
                        <m:rPr>
                          <m:sty m:val="b"/>
                        </m:rPr>
                        <w:rPr>
                          <w:rFonts w:ascii="Cambria Math" w:eastAsiaTheme="minorHAnsi" w:hAnsi="Cambria Math"/>
                        </w:rPr>
                        <m:t>i</m:t>
                      </m:r>
                    </m:sub>
                  </m:sSub>
                  <m:r>
                    <m:rPr>
                      <m:sty m:val="b"/>
                    </m:rPr>
                    <w:rPr>
                      <w:rFonts w:ascii="Cambria Math" w:eastAsiaTheme="minorHAnsi" w:hAnsi="Cambria Math"/>
                    </w:rPr>
                    <m:t>*</m:t>
                  </m:r>
                  <m:sSub>
                    <m:sSubPr>
                      <m:ctrlPr>
                        <w:rPr>
                          <w:rFonts w:ascii="Cambria Math" w:eastAsiaTheme="minorHAnsi" w:hAnsi="Cambria Math"/>
                          <w:b/>
                        </w:rPr>
                      </m:ctrlPr>
                    </m:sSubPr>
                    <m:e>
                      <m:r>
                        <m:rPr>
                          <m:sty m:val="b"/>
                        </m:rPr>
                        <w:rPr>
                          <w:rFonts w:ascii="Cambria Math" w:eastAsiaTheme="minorHAnsi" w:hAnsi="Cambria Math"/>
                        </w:rPr>
                        <m:t>N</m:t>
                      </m:r>
                    </m:e>
                    <m:sub>
                      <m:r>
                        <m:rPr>
                          <m:sty m:val="b"/>
                        </m:rPr>
                        <w:rPr>
                          <w:rFonts w:ascii="Cambria Math" w:eastAsiaTheme="minorHAnsi" w:hAnsi="Cambria Math"/>
                        </w:rPr>
                        <m:t>i</m:t>
                      </m:r>
                    </m:sub>
                  </m:sSub>
                  <m:r>
                    <m:rPr>
                      <m:sty m:val="b"/>
                    </m:rPr>
                    <w:rPr>
                      <w:rFonts w:ascii="Cambria Math" w:eastAsiaTheme="minorHAnsi" w:hAnsi="Cambria Math"/>
                    </w:rPr>
                    <m:t>)</m:t>
                  </m:r>
                </m:e>
              </m:nary>
            </m:num>
            <m:den>
              <m:r>
                <m:rPr>
                  <m:sty m:val="b"/>
                </m:rPr>
                <w:rPr>
                  <w:rFonts w:ascii="Cambria Math" w:eastAsiaTheme="minorHAnsi" w:hAnsi="Cambria Math"/>
                </w:rPr>
                <m:t>CN</m:t>
              </m:r>
            </m:den>
          </m:f>
        </m:oMath>
      </m:oMathPara>
    </w:p>
    <w:p w:rsidR="00B67A57" w:rsidRPr="00B67A57" w:rsidRDefault="00B67A57" w:rsidP="00B67A57">
      <w:pPr>
        <w:spacing w:line="276" w:lineRule="auto"/>
        <w:rPr>
          <w:rFonts w:eastAsiaTheme="minorHAnsi"/>
        </w:rPr>
      </w:pPr>
      <w:r w:rsidRPr="00B67A57">
        <w:rPr>
          <w:rFonts w:eastAsiaTheme="minorHAnsi"/>
        </w:rPr>
        <w:t>Where,</w:t>
      </w:r>
    </w:p>
    <w:p w:rsidR="00B67A57" w:rsidRPr="00B67A57" w:rsidRDefault="00B67A57" w:rsidP="00B67A57">
      <w:pPr>
        <w:spacing w:line="276" w:lineRule="auto"/>
        <w:rPr>
          <w:rFonts w:eastAsiaTheme="minorHAnsi"/>
        </w:rPr>
      </w:pPr>
      <w:proofErr w:type="gramStart"/>
      <w:r w:rsidRPr="00B67A57">
        <w:rPr>
          <w:rFonts w:ascii="Symbol" w:eastAsiaTheme="minorHAnsi" w:hAnsi="Symbol"/>
        </w:rPr>
        <w:t></w:t>
      </w:r>
      <w:r w:rsidRPr="00B67A57">
        <w:rPr>
          <w:rFonts w:ascii="Symbol" w:eastAsiaTheme="minorHAnsi" w:hAnsi="Symbol"/>
        </w:rPr>
        <w:t></w:t>
      </w:r>
      <w:r w:rsidRPr="00B67A57">
        <w:rPr>
          <w:rFonts w:ascii="Symbol" w:eastAsiaTheme="minorHAnsi" w:hAnsi="Symbol"/>
        </w:rPr>
        <w:t></w:t>
      </w:r>
      <w:r w:rsidRPr="00B67A57">
        <w:rPr>
          <w:rFonts w:ascii="Symbol" w:eastAsiaTheme="minorHAnsi" w:hAnsi="Symbol"/>
        </w:rPr>
        <w:t></w:t>
      </w:r>
      <w:r w:rsidRPr="00B67A57">
        <w:rPr>
          <w:rFonts w:eastAsiaTheme="minorHAnsi"/>
        </w:rPr>
        <w:t>Summation function.</w:t>
      </w:r>
      <w:proofErr w:type="gramEnd"/>
    </w:p>
    <w:p w:rsidR="00B67A57" w:rsidRPr="00B67A57" w:rsidRDefault="00B67A57" w:rsidP="00B67A57">
      <w:pPr>
        <w:spacing w:line="276" w:lineRule="auto"/>
        <w:rPr>
          <w:rFonts w:eastAsiaTheme="minorHAnsi"/>
        </w:rPr>
      </w:pPr>
      <w:r w:rsidRPr="00B67A57">
        <w:rPr>
          <w:rFonts w:eastAsiaTheme="minorHAnsi"/>
        </w:rPr>
        <w:lastRenderedPageBreak/>
        <w:t xml:space="preserve">Customer Interruption Duration = </w:t>
      </w:r>
      <w:r w:rsidRPr="00B67A57">
        <w:rPr>
          <w:rFonts w:ascii="Symbol" w:eastAsiaTheme="minorHAnsi" w:hAnsi="Symbol"/>
          <w:bCs/>
        </w:rPr>
        <w:t></w:t>
      </w:r>
      <w:r w:rsidRPr="00B67A57">
        <w:rPr>
          <w:rFonts w:ascii="Symbol" w:eastAsiaTheme="minorHAnsi" w:hAnsi="Symbol"/>
          <w:bCs/>
        </w:rPr>
        <w:t></w:t>
      </w:r>
      <w:proofErr w:type="spellStart"/>
      <w:r w:rsidRPr="00B67A57">
        <w:rPr>
          <w:rFonts w:eastAsiaTheme="minorHAnsi"/>
          <w:bCs/>
        </w:rPr>
        <w:t>r</w:t>
      </w:r>
      <w:r w:rsidRPr="00B67A57">
        <w:rPr>
          <w:rFonts w:eastAsiaTheme="minorHAnsi"/>
          <w:bCs/>
          <w:vertAlign w:val="subscript"/>
        </w:rPr>
        <w:t>i</w:t>
      </w:r>
      <w:proofErr w:type="spellEnd"/>
      <w:r w:rsidRPr="00B67A57">
        <w:rPr>
          <w:rFonts w:eastAsiaTheme="minorHAnsi"/>
          <w:bCs/>
        </w:rPr>
        <w:t xml:space="preserve"> * </w:t>
      </w:r>
      <w:proofErr w:type="gramStart"/>
      <w:r w:rsidRPr="00B67A57">
        <w:rPr>
          <w:rFonts w:eastAsiaTheme="minorHAnsi"/>
          <w:bCs/>
        </w:rPr>
        <w:t>N</w:t>
      </w:r>
      <w:r w:rsidRPr="00B67A57">
        <w:rPr>
          <w:rFonts w:eastAsiaTheme="minorHAnsi"/>
          <w:bCs/>
          <w:vertAlign w:val="subscript"/>
        </w:rPr>
        <w:t>i</w:t>
      </w:r>
      <w:r w:rsidRPr="00B67A57">
        <w:rPr>
          <w:rFonts w:eastAsiaTheme="minorHAnsi"/>
          <w:bCs/>
        </w:rPr>
        <w:t xml:space="preserve"> )</w:t>
      </w:r>
      <w:proofErr w:type="gramEnd"/>
    </w:p>
    <w:p w:rsidR="00B67A57" w:rsidRPr="00B67A57" w:rsidRDefault="00B67A57" w:rsidP="00B67A57">
      <w:pPr>
        <w:spacing w:line="276" w:lineRule="auto"/>
        <w:rPr>
          <w:rFonts w:eastAsiaTheme="minorHAnsi"/>
        </w:rPr>
      </w:pPr>
      <w:proofErr w:type="spellStart"/>
      <w:proofErr w:type="gramStart"/>
      <w:r w:rsidRPr="00B67A57">
        <w:rPr>
          <w:rFonts w:eastAsiaTheme="minorHAnsi"/>
        </w:rPr>
        <w:t>r</w:t>
      </w:r>
      <w:r w:rsidRPr="00B67A57">
        <w:rPr>
          <w:rFonts w:eastAsiaTheme="minorHAnsi"/>
          <w:vertAlign w:val="subscript"/>
        </w:rPr>
        <w:t>i</w:t>
      </w:r>
      <w:proofErr w:type="spellEnd"/>
      <w:proofErr w:type="gramEnd"/>
      <w:r w:rsidRPr="00B67A57">
        <w:rPr>
          <w:rFonts w:eastAsiaTheme="minorHAnsi"/>
          <w:vertAlign w:val="subscript"/>
        </w:rPr>
        <w:t xml:space="preserve"> </w:t>
      </w:r>
      <w:r w:rsidRPr="00B67A57">
        <w:rPr>
          <w:rFonts w:eastAsiaTheme="minorHAnsi"/>
        </w:rPr>
        <w:t>= Restoration time, minutes.</w:t>
      </w:r>
    </w:p>
    <w:p w:rsidR="00B67A57" w:rsidRPr="00B67A57" w:rsidRDefault="00B67A57" w:rsidP="00B67A57">
      <w:pPr>
        <w:spacing w:line="276" w:lineRule="auto"/>
        <w:rPr>
          <w:rFonts w:eastAsiaTheme="minorHAnsi"/>
        </w:rPr>
      </w:pPr>
      <w:r w:rsidRPr="00B67A57">
        <w:rPr>
          <w:rFonts w:eastAsiaTheme="minorHAnsi"/>
        </w:rPr>
        <w:t>N</w:t>
      </w:r>
      <w:r w:rsidRPr="00B67A57">
        <w:rPr>
          <w:rFonts w:eastAsiaTheme="minorHAnsi"/>
          <w:vertAlign w:val="subscript"/>
        </w:rPr>
        <w:t xml:space="preserve">i </w:t>
      </w:r>
      <w:r w:rsidRPr="00B67A57">
        <w:rPr>
          <w:rFonts w:eastAsiaTheme="minorHAnsi"/>
        </w:rPr>
        <w:t>= Total number of customers interrupted.</w:t>
      </w:r>
    </w:p>
    <w:p w:rsidR="00B67A57" w:rsidRPr="00B67A57" w:rsidRDefault="00B67A57" w:rsidP="00B67A57">
      <w:pPr>
        <w:spacing w:line="276" w:lineRule="auto"/>
        <w:rPr>
          <w:rFonts w:eastAsiaTheme="minorHAnsi"/>
        </w:rPr>
      </w:pPr>
      <w:r w:rsidRPr="00B67A57">
        <w:rPr>
          <w:rFonts w:eastAsiaTheme="minorHAnsi"/>
        </w:rPr>
        <w:t>CN = Total number of unique customers interrupted</w:t>
      </w:r>
    </w:p>
    <w:p w:rsidR="00B67A57" w:rsidRPr="00B67A57" w:rsidRDefault="00B67A57" w:rsidP="00B67A57">
      <w:pPr>
        <w:spacing w:line="276" w:lineRule="auto"/>
        <w:rPr>
          <w:rFonts w:eastAsiaTheme="minorHAnsi"/>
          <w:noProof/>
        </w:rPr>
      </w:pPr>
    </w:p>
    <w:p w:rsidR="00B67A57" w:rsidRPr="00B67A57" w:rsidRDefault="00B67A57" w:rsidP="00AC0CF0">
      <w:pPr>
        <w:numPr>
          <w:ilvl w:val="0"/>
          <w:numId w:val="1"/>
        </w:numPr>
        <w:spacing w:after="200" w:line="276" w:lineRule="auto"/>
        <w:ind w:left="360"/>
        <w:contextualSpacing/>
        <w:rPr>
          <w:rFonts w:eastAsiaTheme="minorEastAsia"/>
          <w:b/>
          <w:color w:val="FF0000"/>
        </w:rPr>
      </w:pPr>
      <w:r w:rsidRPr="00B67A57">
        <w:rPr>
          <w:rFonts w:eastAsiaTheme="minorEastAsia"/>
          <w:b/>
          <w:color w:val="FF0000"/>
        </w:rPr>
        <w:t>System Average Interruption Frequency Index (SAIFI)</w:t>
      </w:r>
    </w:p>
    <w:p w:rsidR="00B67A57" w:rsidRPr="00B67A57" w:rsidRDefault="00B67A57" w:rsidP="00B67A57">
      <w:pPr>
        <w:spacing w:line="276" w:lineRule="auto"/>
        <w:rPr>
          <w:rFonts w:eastAsiaTheme="minorHAnsi"/>
          <w:b/>
        </w:rPr>
      </w:pPr>
    </w:p>
    <w:p w:rsidR="00B67A57" w:rsidRPr="00B67A57" w:rsidRDefault="00B67A57" w:rsidP="00B67A57">
      <w:pPr>
        <w:spacing w:line="276" w:lineRule="auto"/>
        <w:rPr>
          <w:rFonts w:eastAsiaTheme="minorHAnsi"/>
        </w:rPr>
      </w:pPr>
      <w:r w:rsidRPr="00B67A57">
        <w:rPr>
          <w:rFonts w:eastAsiaTheme="minorHAnsi"/>
        </w:rPr>
        <w:t>Another one of the “Big Four”, the System Average Interruption Frequency Index (SAIFI) measures the frequency of outages occurring on an electric system.</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EastAsia"/>
          <w:b/>
        </w:rPr>
      </w:pPr>
      <m:oMathPara>
        <m:oMath>
          <m:r>
            <m:rPr>
              <m:sty m:val="b"/>
            </m:rPr>
            <w:rPr>
              <w:rFonts w:ascii="Cambria Math" w:eastAsiaTheme="minorHAnsi" w:hAnsi="Cambria Math"/>
            </w:rPr>
            <m:t>SAIFI</m:t>
          </m:r>
          <m:r>
            <m:rPr>
              <m:sty m:val="b"/>
            </m:rPr>
            <w:rPr>
              <w:rFonts w:ascii="Cambria Math" w:eastAsiaTheme="minorHAnsi"/>
            </w:rPr>
            <m:t xml:space="preserve">= </m:t>
          </m:r>
          <m:f>
            <m:fPr>
              <m:ctrlPr>
                <w:rPr>
                  <w:rFonts w:ascii="Cambria Math" w:eastAsiaTheme="minorHAnsi" w:hAnsi="Cambria Math"/>
                  <w:b/>
                </w:rPr>
              </m:ctrlPr>
            </m:fPr>
            <m:num>
              <m:nary>
                <m:naryPr>
                  <m:chr m:val="∑"/>
                  <m:limLoc m:val="undOvr"/>
                  <m:subHide m:val="on"/>
                  <m:supHide m:val="on"/>
                  <m:ctrlPr>
                    <w:rPr>
                      <w:rFonts w:ascii="Cambria Math" w:eastAsiaTheme="minorHAnsi" w:hAnsi="Cambria Math"/>
                      <w:b/>
                    </w:rPr>
                  </m:ctrlPr>
                </m:naryPr>
                <m:sub/>
                <m:sup/>
                <m:e>
                  <m:r>
                    <m:rPr>
                      <m:sty m:val="b"/>
                    </m:rPr>
                    <w:rPr>
                      <w:rFonts w:ascii="Cambria Math" w:eastAsiaTheme="minorHAnsi" w:hAnsi="Cambria Math"/>
                    </w:rPr>
                    <m:t>Total</m:t>
                  </m:r>
                  <m:r>
                    <m:rPr>
                      <m:sty m:val="b"/>
                    </m:rPr>
                    <w:rPr>
                      <w:rFonts w:ascii="Cambria Math" w:eastAsiaTheme="minorHAnsi"/>
                    </w:rPr>
                    <m:t xml:space="preserve"> </m:t>
                  </m:r>
                  <m:r>
                    <m:rPr>
                      <m:sty m:val="b"/>
                    </m:rPr>
                    <w:rPr>
                      <w:rFonts w:ascii="Cambria Math" w:eastAsiaTheme="minorHAnsi" w:hAnsi="Cambria Math"/>
                    </w:rPr>
                    <m:t>Number</m:t>
                  </m:r>
                  <m:r>
                    <m:rPr>
                      <m:sty m:val="b"/>
                    </m:rPr>
                    <w:rPr>
                      <w:rFonts w:ascii="Cambria Math" w:eastAsiaTheme="minorHAnsi"/>
                    </w:rPr>
                    <m:t xml:space="preserve"> </m:t>
                  </m:r>
                  <m:r>
                    <m:rPr>
                      <m:sty m:val="b"/>
                    </m:rPr>
                    <w:rPr>
                      <w:rFonts w:ascii="Cambria Math" w:eastAsiaTheme="minorHAnsi" w:hAnsi="Cambria Math"/>
                    </w:rPr>
                    <m:t>of</m:t>
                  </m:r>
                  <m:r>
                    <m:rPr>
                      <m:sty m:val="b"/>
                    </m:rPr>
                    <w:rPr>
                      <w:rFonts w:ascii="Cambria Math" w:eastAsiaTheme="minorHAnsi"/>
                    </w:rPr>
                    <m:t xml:space="preserve"> </m:t>
                  </m:r>
                  <m:r>
                    <m:rPr>
                      <m:sty m:val="b"/>
                    </m:rPr>
                    <w:rPr>
                      <w:rFonts w:ascii="Cambria Math" w:eastAsiaTheme="minorHAnsi" w:hAnsi="Cambria Math"/>
                    </w:rPr>
                    <m:t>Customers</m:t>
                  </m:r>
                  <m:r>
                    <m:rPr>
                      <m:sty m:val="b"/>
                    </m:rPr>
                    <w:rPr>
                      <w:rFonts w:ascii="Cambria Math" w:eastAsiaTheme="minorHAnsi"/>
                    </w:rPr>
                    <m:t xml:space="preserve"> </m:t>
                  </m:r>
                  <m:r>
                    <m:rPr>
                      <m:sty m:val="b"/>
                    </m:rPr>
                    <w:rPr>
                      <w:rFonts w:ascii="Cambria Math" w:eastAsiaTheme="minorHAnsi" w:hAnsi="Cambria Math"/>
                    </w:rPr>
                    <m:t>Interrupted</m:t>
                  </m:r>
                </m:e>
              </m:nary>
            </m:num>
            <m:den>
              <m:r>
                <m:rPr>
                  <m:sty m:val="b"/>
                </m:rPr>
                <w:rPr>
                  <w:rFonts w:ascii="Cambria Math" w:eastAsiaTheme="minorHAnsi" w:hAnsi="Cambria Math"/>
                </w:rPr>
                <m:t>Total</m:t>
              </m:r>
              <m:r>
                <m:rPr>
                  <m:sty m:val="b"/>
                </m:rPr>
                <w:rPr>
                  <w:rFonts w:ascii="Cambria Math" w:eastAsiaTheme="minorHAnsi"/>
                </w:rPr>
                <m:t xml:space="preserve"> </m:t>
              </m:r>
              <m:r>
                <m:rPr>
                  <m:sty m:val="b"/>
                </m:rPr>
                <w:rPr>
                  <w:rFonts w:ascii="Cambria Math" w:eastAsiaTheme="minorHAnsi" w:hAnsi="Cambria Math"/>
                </w:rPr>
                <m:t>Number</m:t>
              </m:r>
              <m:r>
                <m:rPr>
                  <m:sty m:val="b"/>
                </m:rPr>
                <w:rPr>
                  <w:rFonts w:ascii="Cambria Math" w:eastAsiaTheme="minorHAnsi"/>
                </w:rPr>
                <m:t xml:space="preserve"> </m:t>
              </m:r>
              <m:r>
                <m:rPr>
                  <m:sty m:val="b"/>
                </m:rPr>
                <w:rPr>
                  <w:rFonts w:ascii="Cambria Math" w:eastAsiaTheme="minorHAnsi" w:hAnsi="Cambria Math"/>
                </w:rPr>
                <m:t>of</m:t>
              </m:r>
              <m:r>
                <m:rPr>
                  <m:sty m:val="b"/>
                </m:rPr>
                <w:rPr>
                  <w:rFonts w:ascii="Cambria Math" w:eastAsiaTheme="minorHAnsi"/>
                </w:rPr>
                <m:t xml:space="preserve"> </m:t>
              </m:r>
              <m:r>
                <m:rPr>
                  <m:sty m:val="b"/>
                </m:rPr>
                <w:rPr>
                  <w:rFonts w:ascii="Cambria Math" w:eastAsiaTheme="minorHAnsi" w:hAnsi="Cambria Math"/>
                </w:rPr>
                <m:t>Customers</m:t>
              </m:r>
              <m:r>
                <m:rPr>
                  <m:sty m:val="b"/>
                </m:rPr>
                <w:rPr>
                  <w:rFonts w:ascii="Cambria Math" w:eastAsiaTheme="minorHAnsi"/>
                </w:rPr>
                <m:t xml:space="preserve"> </m:t>
              </m:r>
              <m:r>
                <m:rPr>
                  <m:sty m:val="b"/>
                </m:rPr>
                <w:rPr>
                  <w:rFonts w:ascii="Cambria Math" w:eastAsiaTheme="minorHAnsi" w:hAnsi="Cambria Math"/>
                </w:rPr>
                <m:t>Served</m:t>
              </m:r>
            </m:den>
          </m:f>
        </m:oMath>
      </m:oMathPara>
    </w:p>
    <w:p w:rsidR="00B67A57" w:rsidRPr="00B67A57" w:rsidRDefault="00B67A57" w:rsidP="00B67A57">
      <w:pPr>
        <w:spacing w:line="276" w:lineRule="auto"/>
        <w:rPr>
          <w:rFonts w:eastAsiaTheme="minorHAnsi"/>
          <w:b/>
          <w:bCs/>
        </w:rPr>
      </w:pPr>
      <w:r w:rsidRPr="00B67A57">
        <w:rPr>
          <w:rFonts w:eastAsiaTheme="minorHAnsi"/>
          <w:b/>
          <w:bCs/>
        </w:rPr>
        <w:t xml:space="preserve">  </w:t>
      </w:r>
    </w:p>
    <w:p w:rsidR="00B67A57" w:rsidRPr="00B67A57" w:rsidRDefault="00B67A57" w:rsidP="00B67A57">
      <w:pPr>
        <w:spacing w:line="276" w:lineRule="auto"/>
        <w:rPr>
          <w:rFonts w:eastAsiaTheme="minorHAnsi"/>
          <w:b/>
        </w:rPr>
      </w:pPr>
    </w:p>
    <w:p w:rsidR="00B67A57" w:rsidRPr="00B67A57" w:rsidRDefault="00B67A57" w:rsidP="00B67A57">
      <w:pPr>
        <w:spacing w:line="276" w:lineRule="auto"/>
        <w:rPr>
          <w:rFonts w:eastAsiaTheme="minorHAnsi"/>
        </w:rPr>
      </w:pPr>
      <m:oMathPara>
        <m:oMath>
          <m:r>
            <m:rPr>
              <m:sty m:val="b"/>
            </m:rPr>
            <w:rPr>
              <w:rFonts w:ascii="Cambria Math" w:eastAsiaTheme="minorHAnsi" w:hAnsi="Cambria Math"/>
            </w:rPr>
            <m:t xml:space="preserve">SAIFI= </m:t>
          </m:r>
          <m:f>
            <m:fPr>
              <m:ctrlPr>
                <w:rPr>
                  <w:rFonts w:ascii="Cambria Math" w:eastAsiaTheme="minorHAnsi" w:hAnsi="Cambria Math"/>
                  <w:b/>
                </w:rPr>
              </m:ctrlPr>
            </m:fPr>
            <m:num>
              <m:nary>
                <m:naryPr>
                  <m:chr m:val="∑"/>
                  <m:limLoc m:val="undOvr"/>
                  <m:subHide m:val="on"/>
                  <m:supHide m:val="on"/>
                  <m:ctrlPr>
                    <w:rPr>
                      <w:rFonts w:ascii="Cambria Math" w:eastAsiaTheme="minorHAnsi" w:hAnsi="Cambria Math"/>
                      <w:b/>
                    </w:rPr>
                  </m:ctrlPr>
                </m:naryPr>
                <m:sub/>
                <m:sup/>
                <m:e>
                  <m:sSub>
                    <m:sSubPr>
                      <m:ctrlPr>
                        <w:rPr>
                          <w:rFonts w:ascii="Cambria Math" w:eastAsiaTheme="minorHAnsi" w:hAnsi="Cambria Math"/>
                          <w:b/>
                        </w:rPr>
                      </m:ctrlPr>
                    </m:sSubPr>
                    <m:e>
                      <m:r>
                        <m:rPr>
                          <m:sty m:val="b"/>
                        </m:rPr>
                        <w:rPr>
                          <w:rFonts w:ascii="Cambria Math" w:eastAsiaTheme="minorHAnsi" w:hAnsi="Cambria Math"/>
                        </w:rPr>
                        <m:t>N</m:t>
                      </m:r>
                    </m:e>
                    <m:sub>
                      <m:r>
                        <m:rPr>
                          <m:sty m:val="b"/>
                        </m:rPr>
                        <w:rPr>
                          <w:rFonts w:ascii="Cambria Math" w:eastAsiaTheme="minorHAnsi" w:hAnsi="Cambria Math"/>
                        </w:rPr>
                        <m:t>i</m:t>
                      </m:r>
                    </m:sub>
                  </m:sSub>
                </m:e>
              </m:nary>
            </m:num>
            <m:den>
              <m:sSub>
                <m:sSubPr>
                  <m:ctrlPr>
                    <w:rPr>
                      <w:rFonts w:ascii="Cambria Math" w:eastAsiaTheme="minorHAnsi" w:hAnsi="Cambria Math"/>
                      <w:b/>
                    </w:rPr>
                  </m:ctrlPr>
                </m:sSubPr>
                <m:e>
                  <m:r>
                    <m:rPr>
                      <m:sty m:val="b"/>
                    </m:rPr>
                    <w:rPr>
                      <w:rFonts w:ascii="Cambria Math" w:eastAsiaTheme="minorHAnsi" w:hAnsi="Cambria Math"/>
                    </w:rPr>
                    <m:t>N</m:t>
                  </m:r>
                </m:e>
                <m:sub>
                  <m:r>
                    <m:rPr>
                      <m:sty m:val="b"/>
                    </m:rPr>
                    <w:rPr>
                      <w:rFonts w:ascii="Cambria Math" w:eastAsiaTheme="minorHAnsi" w:hAnsi="Cambria Math"/>
                    </w:rPr>
                    <m:t>T</m:t>
                  </m:r>
                </m:sub>
              </m:sSub>
            </m:den>
          </m:f>
        </m:oMath>
      </m:oMathPara>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Where,</w:t>
      </w:r>
    </w:p>
    <w:p w:rsidR="00B67A57" w:rsidRPr="00B67A57" w:rsidRDefault="00B67A57" w:rsidP="00B67A57">
      <w:pPr>
        <w:spacing w:line="276" w:lineRule="auto"/>
        <w:rPr>
          <w:rFonts w:eastAsiaTheme="minorHAnsi"/>
        </w:rPr>
      </w:pPr>
      <w:r w:rsidRPr="00B67A57">
        <w:rPr>
          <w:rFonts w:eastAsiaTheme="minorHAnsi"/>
        </w:rPr>
        <w:t xml:space="preserve">SAIFI = System Average Interruption Frequency Index. </w:t>
      </w:r>
    </w:p>
    <w:p w:rsidR="00B67A57" w:rsidRPr="00B67A57" w:rsidRDefault="00B67A57" w:rsidP="00B67A57">
      <w:pPr>
        <w:spacing w:line="276" w:lineRule="auto"/>
        <w:rPr>
          <w:rFonts w:eastAsiaTheme="minorHAnsi"/>
        </w:rPr>
      </w:pPr>
      <w:proofErr w:type="gramStart"/>
      <w:r w:rsidRPr="00B67A57">
        <w:rPr>
          <w:rFonts w:ascii="Symbol" w:eastAsiaTheme="minorHAnsi" w:hAnsi="Symbol"/>
        </w:rPr>
        <w:t></w:t>
      </w:r>
      <w:r w:rsidRPr="00B67A57">
        <w:rPr>
          <w:rFonts w:ascii="Symbol" w:eastAsiaTheme="minorHAnsi" w:hAnsi="Symbol"/>
        </w:rPr>
        <w:t></w:t>
      </w:r>
      <w:r w:rsidRPr="00B67A57">
        <w:rPr>
          <w:rFonts w:ascii="Symbol" w:eastAsiaTheme="minorHAnsi" w:hAnsi="Symbol"/>
        </w:rPr>
        <w:t></w:t>
      </w:r>
      <w:r w:rsidRPr="00B67A57">
        <w:rPr>
          <w:rFonts w:ascii="Symbol" w:eastAsiaTheme="minorHAnsi" w:hAnsi="Symbol"/>
        </w:rPr>
        <w:t></w:t>
      </w:r>
      <w:r w:rsidRPr="00B67A57">
        <w:rPr>
          <w:rFonts w:eastAsiaTheme="minorHAnsi"/>
        </w:rPr>
        <w:t>Summation function.</w:t>
      </w:r>
      <w:proofErr w:type="gramEnd"/>
    </w:p>
    <w:p w:rsidR="00B67A57" w:rsidRPr="00B67A57" w:rsidRDefault="00B67A57" w:rsidP="00B67A57">
      <w:pPr>
        <w:spacing w:line="276" w:lineRule="auto"/>
        <w:rPr>
          <w:rFonts w:eastAsiaTheme="minorHAnsi"/>
        </w:rPr>
      </w:pPr>
      <w:r w:rsidRPr="00B67A57">
        <w:rPr>
          <w:rFonts w:eastAsiaTheme="minorHAnsi"/>
        </w:rPr>
        <w:t>N</w:t>
      </w:r>
      <w:r w:rsidRPr="00B67A57">
        <w:rPr>
          <w:rFonts w:eastAsiaTheme="minorHAnsi"/>
          <w:vertAlign w:val="subscript"/>
        </w:rPr>
        <w:t xml:space="preserve">i </w:t>
      </w:r>
      <w:r w:rsidRPr="00B67A57">
        <w:rPr>
          <w:rFonts w:eastAsiaTheme="minorHAnsi"/>
        </w:rPr>
        <w:t>= Total number of customers interrupted.</w:t>
      </w:r>
    </w:p>
    <w:p w:rsidR="00B67A57" w:rsidRPr="00B67A57" w:rsidRDefault="00B67A57" w:rsidP="00B67A57">
      <w:pPr>
        <w:spacing w:line="276" w:lineRule="auto"/>
        <w:rPr>
          <w:rFonts w:eastAsiaTheme="minorHAnsi"/>
        </w:rPr>
      </w:pPr>
      <w:r w:rsidRPr="00B67A57">
        <w:rPr>
          <w:rFonts w:eastAsiaTheme="minorHAnsi"/>
        </w:rPr>
        <w:t>N</w:t>
      </w:r>
      <w:r w:rsidRPr="00B67A57">
        <w:rPr>
          <w:rFonts w:eastAsiaTheme="minorHAnsi"/>
          <w:vertAlign w:val="subscript"/>
        </w:rPr>
        <w:t>T</w:t>
      </w:r>
      <w:r w:rsidRPr="00B67A57">
        <w:rPr>
          <w:rFonts w:eastAsiaTheme="minorHAnsi"/>
        </w:rPr>
        <w:t xml:space="preserve"> = Total number of customers served.</w:t>
      </w:r>
    </w:p>
    <w:p w:rsidR="00B67A57" w:rsidRPr="00B67A57" w:rsidRDefault="00B67A57" w:rsidP="00B67A57">
      <w:pPr>
        <w:spacing w:line="276" w:lineRule="auto"/>
        <w:rPr>
          <w:rFonts w:eastAsiaTheme="minorHAnsi"/>
          <w:b/>
        </w:rPr>
      </w:pPr>
    </w:p>
    <w:p w:rsidR="00B67A57" w:rsidRPr="00B67A57" w:rsidRDefault="00B67A57" w:rsidP="00B67A57">
      <w:pPr>
        <w:spacing w:line="276" w:lineRule="auto"/>
        <w:rPr>
          <w:rFonts w:eastAsiaTheme="minorHAnsi"/>
        </w:rPr>
      </w:pPr>
      <w:r w:rsidRPr="00B67A57">
        <w:rPr>
          <w:rFonts w:eastAsiaTheme="minorHAnsi"/>
        </w:rPr>
        <w:t>SAIDI can also be found by dividing SAIDI by CAIDI.</w:t>
      </w:r>
    </w:p>
    <w:p w:rsidR="00B67A57" w:rsidRPr="00B67A57" w:rsidRDefault="00B67A57" w:rsidP="00B67A57">
      <w:pPr>
        <w:spacing w:line="276" w:lineRule="auto"/>
        <w:rPr>
          <w:rFonts w:eastAsiaTheme="minorEastAsia"/>
          <w:b/>
        </w:rPr>
      </w:pPr>
    </w:p>
    <w:p w:rsidR="00B67A57" w:rsidRPr="00B67A57" w:rsidRDefault="00B67A57" w:rsidP="00AC0CF0">
      <w:pPr>
        <w:numPr>
          <w:ilvl w:val="0"/>
          <w:numId w:val="1"/>
        </w:numPr>
        <w:spacing w:after="200" w:line="276" w:lineRule="auto"/>
        <w:ind w:left="360"/>
        <w:contextualSpacing/>
        <w:rPr>
          <w:rFonts w:eastAsiaTheme="minorEastAsia"/>
          <w:b/>
          <w:color w:val="FF0000"/>
        </w:rPr>
      </w:pPr>
      <w:r w:rsidRPr="00B67A57">
        <w:rPr>
          <w:rFonts w:eastAsiaTheme="minorEastAsia"/>
          <w:b/>
          <w:color w:val="FF0000"/>
        </w:rPr>
        <w:t>Customer Average Interruption Frequency Index (CAIFI)</w:t>
      </w:r>
    </w:p>
    <w:p w:rsidR="00B67A57" w:rsidRPr="00B67A57" w:rsidRDefault="00B67A57" w:rsidP="00B67A57">
      <w:pPr>
        <w:spacing w:line="276" w:lineRule="auto"/>
        <w:rPr>
          <w:color w:val="000000"/>
        </w:rPr>
      </w:pPr>
    </w:p>
    <w:p w:rsidR="00B67A57" w:rsidRPr="00B67A57" w:rsidRDefault="00B67A57" w:rsidP="00B67A57">
      <w:pPr>
        <w:spacing w:line="276" w:lineRule="auto"/>
        <w:rPr>
          <w:rFonts w:eastAsiaTheme="minorHAnsi"/>
        </w:rPr>
      </w:pPr>
      <w:r w:rsidRPr="00B67A57">
        <w:rPr>
          <w:color w:val="000000"/>
        </w:rPr>
        <w:t xml:space="preserve">CAIFI is the number of interruptions that the average customer experiences during the year, month, or day.  Interruption recovery time has no effect on this index. </w:t>
      </w:r>
      <w:r w:rsidRPr="00B67A57">
        <w:rPr>
          <w:rFonts w:eastAsiaTheme="minorHAnsi"/>
        </w:rPr>
        <w:t>CAIFI is one of the “big four” and it measures frequency of interruptions and reports the average number of interruptions over customers who had at least one interruption.</w:t>
      </w:r>
    </w:p>
    <w:p w:rsidR="00B67A57" w:rsidRPr="00B67A57" w:rsidRDefault="00B67A57" w:rsidP="00B67A57">
      <w:pPr>
        <w:spacing w:line="276" w:lineRule="auto"/>
        <w:rPr>
          <w:color w:val="000000"/>
        </w:rPr>
      </w:pPr>
    </w:p>
    <w:p w:rsidR="00B67A57" w:rsidRPr="00B67A57" w:rsidRDefault="00B67A57" w:rsidP="00B67A57">
      <w:pPr>
        <w:spacing w:line="276" w:lineRule="auto"/>
        <w:rPr>
          <w:rFonts w:eastAsiaTheme="minorEastAsia"/>
          <w:b/>
        </w:rPr>
      </w:pPr>
    </w:p>
    <w:p w:rsidR="00B67A57" w:rsidRPr="00B67A57" w:rsidRDefault="00B67A57" w:rsidP="00B67A57">
      <w:pPr>
        <w:spacing w:line="276" w:lineRule="auto"/>
        <w:rPr>
          <w:rFonts w:eastAsiaTheme="minorEastAsia"/>
          <w:b/>
        </w:rPr>
      </w:pPr>
      <m:oMathPara>
        <m:oMath>
          <m:r>
            <m:rPr>
              <m:sty m:val="b"/>
            </m:rPr>
            <w:rPr>
              <w:rFonts w:ascii="Cambria Math" w:eastAsiaTheme="minorHAnsi" w:hAnsi="Cambria Math"/>
            </w:rPr>
            <m:t>CAIFI</m:t>
          </m:r>
          <m:r>
            <m:rPr>
              <m:sty m:val="b"/>
            </m:rPr>
            <w:rPr>
              <w:rFonts w:ascii="Cambria Math" w:eastAsiaTheme="minorHAnsi"/>
            </w:rPr>
            <m:t xml:space="preserve">= </m:t>
          </m:r>
          <m:f>
            <m:fPr>
              <m:ctrlPr>
                <w:rPr>
                  <w:rFonts w:ascii="Cambria Math" w:eastAsiaTheme="minorHAnsi" w:hAnsi="Cambria Math"/>
                  <w:b/>
                </w:rPr>
              </m:ctrlPr>
            </m:fPr>
            <m:num>
              <m:nary>
                <m:naryPr>
                  <m:chr m:val="∑"/>
                  <m:limLoc m:val="undOvr"/>
                  <m:subHide m:val="on"/>
                  <m:supHide m:val="on"/>
                  <m:ctrlPr>
                    <w:rPr>
                      <w:rFonts w:ascii="Cambria Math" w:eastAsiaTheme="minorHAnsi" w:hAnsi="Cambria Math"/>
                      <w:b/>
                    </w:rPr>
                  </m:ctrlPr>
                </m:naryPr>
                <m:sub/>
                <m:sup/>
                <m:e>
                  <m:r>
                    <m:rPr>
                      <m:sty m:val="b"/>
                    </m:rPr>
                    <w:rPr>
                      <w:rFonts w:ascii="Cambria Math" w:eastAsiaTheme="minorHAnsi" w:hAnsi="Cambria Math"/>
                    </w:rPr>
                    <m:t>Total</m:t>
                  </m:r>
                  <m:r>
                    <m:rPr>
                      <m:sty m:val="b"/>
                    </m:rPr>
                    <w:rPr>
                      <w:rFonts w:ascii="Cambria Math" w:eastAsiaTheme="minorHAnsi"/>
                    </w:rPr>
                    <m:t xml:space="preserve"> </m:t>
                  </m:r>
                  <m:r>
                    <m:rPr>
                      <m:sty m:val="b"/>
                    </m:rPr>
                    <w:rPr>
                      <w:rFonts w:ascii="Cambria Math" w:eastAsiaTheme="minorHAnsi" w:hAnsi="Cambria Math"/>
                    </w:rPr>
                    <m:t>Number</m:t>
                  </m:r>
                  <m:r>
                    <m:rPr>
                      <m:sty m:val="b"/>
                    </m:rPr>
                    <w:rPr>
                      <w:rFonts w:ascii="Cambria Math" w:eastAsiaTheme="minorHAnsi"/>
                    </w:rPr>
                    <m:t xml:space="preserve"> </m:t>
                  </m:r>
                  <m:r>
                    <m:rPr>
                      <m:sty m:val="b"/>
                    </m:rPr>
                    <w:rPr>
                      <w:rFonts w:ascii="Cambria Math" w:eastAsiaTheme="minorHAnsi" w:hAnsi="Cambria Math"/>
                    </w:rPr>
                    <m:t>of</m:t>
                  </m:r>
                  <m:r>
                    <m:rPr>
                      <m:sty m:val="b"/>
                    </m:rPr>
                    <w:rPr>
                      <w:rFonts w:ascii="Cambria Math" w:eastAsiaTheme="minorHAnsi"/>
                    </w:rPr>
                    <m:t xml:space="preserve"> </m:t>
                  </m:r>
                  <m:r>
                    <m:rPr>
                      <m:sty m:val="b"/>
                    </m:rPr>
                    <w:rPr>
                      <w:rFonts w:ascii="Cambria Math" w:eastAsiaTheme="minorHAnsi" w:hAnsi="Cambria Math"/>
                    </w:rPr>
                    <m:t>Interruptions</m:t>
                  </m:r>
                </m:e>
              </m:nary>
            </m:num>
            <m:den>
              <m:r>
                <m:rPr>
                  <m:sty m:val="b"/>
                </m:rPr>
                <w:rPr>
                  <w:rFonts w:ascii="Cambria Math" w:eastAsiaTheme="minorHAnsi" w:hAnsi="Cambria Math"/>
                </w:rPr>
                <m:t>Total</m:t>
              </m:r>
              <m:r>
                <m:rPr>
                  <m:sty m:val="b"/>
                </m:rPr>
                <w:rPr>
                  <w:rFonts w:ascii="Cambria Math" w:eastAsiaTheme="minorHAnsi"/>
                </w:rPr>
                <m:t xml:space="preserve"> </m:t>
              </m:r>
              <m:r>
                <m:rPr>
                  <m:sty m:val="b"/>
                </m:rPr>
                <w:rPr>
                  <w:rFonts w:ascii="Cambria Math" w:eastAsiaTheme="minorHAnsi" w:hAnsi="Cambria Math"/>
                </w:rPr>
                <m:t>Number</m:t>
              </m:r>
              <m:r>
                <m:rPr>
                  <m:sty m:val="b"/>
                </m:rPr>
                <w:rPr>
                  <w:rFonts w:ascii="Cambria Math" w:eastAsiaTheme="minorHAnsi"/>
                </w:rPr>
                <m:t xml:space="preserve"> </m:t>
              </m:r>
              <m:r>
                <m:rPr>
                  <m:sty m:val="b"/>
                </m:rPr>
                <w:rPr>
                  <w:rFonts w:ascii="Cambria Math" w:eastAsiaTheme="minorHAnsi" w:hAnsi="Cambria Math"/>
                </w:rPr>
                <m:t>of</m:t>
              </m:r>
              <m:r>
                <m:rPr>
                  <m:sty m:val="b"/>
                </m:rPr>
                <w:rPr>
                  <w:rFonts w:ascii="Cambria Math" w:eastAsiaTheme="minorHAnsi"/>
                </w:rPr>
                <m:t xml:space="preserve"> </m:t>
              </m:r>
              <m:r>
                <m:rPr>
                  <m:sty m:val="b"/>
                </m:rPr>
                <w:rPr>
                  <w:rFonts w:ascii="Cambria Math" w:eastAsiaTheme="minorHAnsi" w:hAnsi="Cambria Math"/>
                </w:rPr>
                <m:t>Customers</m:t>
              </m:r>
              <m:r>
                <m:rPr>
                  <m:sty m:val="b"/>
                </m:rPr>
                <w:rPr>
                  <w:rFonts w:ascii="Cambria Math" w:eastAsiaTheme="minorHAnsi"/>
                </w:rPr>
                <m:t xml:space="preserve"> </m:t>
              </m:r>
              <m:r>
                <m:rPr>
                  <m:sty m:val="b"/>
                </m:rPr>
                <w:rPr>
                  <w:rFonts w:ascii="Cambria Math" w:eastAsiaTheme="minorHAnsi" w:hAnsi="Cambria Math"/>
                </w:rPr>
                <m:t>Interrupted</m:t>
              </m:r>
            </m:den>
          </m:f>
        </m:oMath>
      </m:oMathPara>
    </w:p>
    <w:p w:rsidR="00B67A57" w:rsidRPr="00B67A57" w:rsidRDefault="00B67A57" w:rsidP="00B67A57">
      <w:pPr>
        <w:spacing w:line="276" w:lineRule="auto"/>
        <w:rPr>
          <w:rFonts w:eastAsiaTheme="minorEastAsia"/>
          <w:b/>
        </w:rPr>
      </w:pPr>
    </w:p>
    <w:p w:rsidR="00B67A57" w:rsidRPr="00B67A57" w:rsidRDefault="00B67A57" w:rsidP="00B67A57">
      <w:pPr>
        <w:spacing w:line="276" w:lineRule="auto"/>
        <w:rPr>
          <w:rFonts w:eastAsiaTheme="minorEastAsia"/>
          <w:b/>
        </w:rPr>
      </w:pPr>
    </w:p>
    <w:p w:rsidR="00B67A57" w:rsidRPr="00B67A57" w:rsidRDefault="00B67A57" w:rsidP="00B67A57">
      <w:pPr>
        <w:spacing w:line="276" w:lineRule="auto"/>
        <w:rPr>
          <w:rFonts w:eastAsiaTheme="minorHAnsi"/>
        </w:rPr>
      </w:pPr>
      <m:oMathPara>
        <m:oMath>
          <m:r>
            <m:rPr>
              <m:sty m:val="b"/>
            </m:rPr>
            <w:rPr>
              <w:rFonts w:ascii="Cambria Math" w:eastAsiaTheme="minorHAnsi" w:hAnsi="Cambria Math"/>
            </w:rPr>
            <m:t xml:space="preserve">CAIFI= </m:t>
          </m:r>
          <m:f>
            <m:fPr>
              <m:ctrlPr>
                <w:rPr>
                  <w:rFonts w:ascii="Cambria Math" w:eastAsiaTheme="minorHAnsi" w:hAnsi="Cambria Math"/>
                  <w:b/>
                </w:rPr>
              </m:ctrlPr>
            </m:fPr>
            <m:num>
              <m:nary>
                <m:naryPr>
                  <m:chr m:val="∑"/>
                  <m:limLoc m:val="undOvr"/>
                  <m:subHide m:val="on"/>
                  <m:supHide m:val="on"/>
                  <m:ctrlPr>
                    <w:rPr>
                      <w:rFonts w:ascii="Cambria Math" w:eastAsiaTheme="minorHAnsi" w:hAnsi="Cambria Math"/>
                      <w:b/>
                    </w:rPr>
                  </m:ctrlPr>
                </m:naryPr>
                <m:sub/>
                <m:sup/>
                <m:e>
                  <m:sSub>
                    <m:sSubPr>
                      <m:ctrlPr>
                        <w:rPr>
                          <w:rFonts w:ascii="Cambria Math" w:eastAsiaTheme="minorHAnsi" w:hAnsi="Cambria Math"/>
                          <w:b/>
                        </w:rPr>
                      </m:ctrlPr>
                    </m:sSubPr>
                    <m:e>
                      <m:r>
                        <m:rPr>
                          <m:sty m:val="b"/>
                        </m:rPr>
                        <w:rPr>
                          <w:rFonts w:ascii="Cambria Math" w:eastAsiaTheme="minorHAnsi" w:hAnsi="Cambria Math"/>
                        </w:rPr>
                        <m:t>N</m:t>
                      </m:r>
                    </m:e>
                    <m:sub>
                      <m:r>
                        <m:rPr>
                          <m:sty m:val="b"/>
                        </m:rPr>
                        <w:rPr>
                          <w:rFonts w:ascii="Cambria Math" w:eastAsiaTheme="minorHAnsi" w:hAnsi="Cambria Math"/>
                        </w:rPr>
                        <m:t>i</m:t>
                      </m:r>
                    </m:sub>
                  </m:sSub>
                </m:e>
              </m:nary>
            </m:num>
            <m:den>
              <m:r>
                <m:rPr>
                  <m:sty m:val="b"/>
                </m:rPr>
                <w:rPr>
                  <w:rFonts w:ascii="Cambria Math" w:eastAsiaTheme="minorHAnsi" w:hAnsi="Cambria Math"/>
                </w:rPr>
                <m:t>CN</m:t>
              </m:r>
            </m:den>
          </m:f>
        </m:oMath>
      </m:oMathPara>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lastRenderedPageBreak/>
        <w:t>Where,</w:t>
      </w:r>
    </w:p>
    <w:p w:rsidR="00B67A57" w:rsidRPr="00B67A57" w:rsidRDefault="00B67A57" w:rsidP="00B67A57">
      <w:pPr>
        <w:spacing w:line="276" w:lineRule="auto"/>
        <w:rPr>
          <w:rFonts w:eastAsiaTheme="minorHAnsi"/>
        </w:rPr>
      </w:pPr>
      <w:r w:rsidRPr="00B67A57">
        <w:rPr>
          <w:rFonts w:eastAsiaTheme="minorHAnsi"/>
        </w:rPr>
        <w:t xml:space="preserve">CAIFI = Customer Average Interruption Frequency Index. </w:t>
      </w:r>
    </w:p>
    <w:p w:rsidR="00B67A57" w:rsidRPr="00B67A57" w:rsidRDefault="00B67A57" w:rsidP="00B67A57">
      <w:pPr>
        <w:spacing w:line="276" w:lineRule="auto"/>
        <w:rPr>
          <w:rFonts w:eastAsiaTheme="minorHAnsi"/>
        </w:rPr>
      </w:pPr>
      <w:proofErr w:type="gramStart"/>
      <w:r w:rsidRPr="00B67A57">
        <w:rPr>
          <w:rFonts w:ascii="Symbol" w:eastAsiaTheme="minorHAnsi" w:hAnsi="Symbol"/>
        </w:rPr>
        <w:t></w:t>
      </w:r>
      <w:r w:rsidRPr="00B67A57">
        <w:rPr>
          <w:rFonts w:ascii="Symbol" w:eastAsiaTheme="minorHAnsi" w:hAnsi="Symbol"/>
        </w:rPr>
        <w:t></w:t>
      </w:r>
      <w:r w:rsidRPr="00B67A57">
        <w:rPr>
          <w:rFonts w:ascii="Symbol" w:eastAsiaTheme="minorHAnsi" w:hAnsi="Symbol"/>
        </w:rPr>
        <w:t></w:t>
      </w:r>
      <w:r w:rsidRPr="00B67A57">
        <w:rPr>
          <w:rFonts w:ascii="Symbol" w:eastAsiaTheme="minorHAnsi" w:hAnsi="Symbol"/>
        </w:rPr>
        <w:t></w:t>
      </w:r>
      <w:r w:rsidRPr="00B67A57">
        <w:rPr>
          <w:rFonts w:eastAsiaTheme="minorHAnsi"/>
        </w:rPr>
        <w:t>Summation function.</w:t>
      </w:r>
      <w:proofErr w:type="gramEnd"/>
    </w:p>
    <w:p w:rsidR="00B67A57" w:rsidRPr="00B67A57" w:rsidRDefault="00B67A57" w:rsidP="00B67A57">
      <w:pPr>
        <w:spacing w:line="276" w:lineRule="auto"/>
        <w:rPr>
          <w:rFonts w:eastAsiaTheme="minorHAnsi"/>
        </w:rPr>
      </w:pPr>
      <w:r w:rsidRPr="00B67A57">
        <w:rPr>
          <w:rFonts w:eastAsiaTheme="minorHAnsi"/>
        </w:rPr>
        <w:t>N</w:t>
      </w:r>
      <w:r w:rsidRPr="00B67A57">
        <w:rPr>
          <w:rFonts w:eastAsiaTheme="minorHAnsi"/>
          <w:vertAlign w:val="subscript"/>
        </w:rPr>
        <w:t>i</w:t>
      </w:r>
      <w:r w:rsidRPr="00B67A57">
        <w:rPr>
          <w:rFonts w:eastAsiaTheme="minorHAnsi"/>
        </w:rPr>
        <w:t xml:space="preserve"> = Number of interruptions.</w:t>
      </w:r>
    </w:p>
    <w:p w:rsidR="00B67A57" w:rsidRPr="00B67A57" w:rsidRDefault="00B67A57" w:rsidP="00B67A57">
      <w:pPr>
        <w:spacing w:line="276" w:lineRule="auto"/>
        <w:rPr>
          <w:rFonts w:eastAsiaTheme="minorHAnsi"/>
        </w:rPr>
      </w:pPr>
      <w:r w:rsidRPr="00B67A57">
        <w:rPr>
          <w:rFonts w:eastAsiaTheme="minorHAnsi"/>
        </w:rPr>
        <w:t>CN = Total number of unique customers interrupted</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CAIFI should be equal to or slightly greater than SAIFI and should be greater than one.  Significant variances between CAIFI and SAIFI indicate concentration of outages from poor design, poor maintenance, differences in weather, or just happenstance.</w:t>
      </w:r>
    </w:p>
    <w:p w:rsidR="00B67A57" w:rsidRPr="00B67A57" w:rsidRDefault="00B67A57" w:rsidP="00B67A57">
      <w:pPr>
        <w:spacing w:line="276" w:lineRule="auto"/>
        <w:rPr>
          <w:rFonts w:eastAsiaTheme="minorHAnsi"/>
          <w:b/>
          <w:color w:val="FF0000"/>
        </w:rPr>
      </w:pPr>
    </w:p>
    <w:p w:rsidR="00B67A57" w:rsidRPr="00B67A57" w:rsidRDefault="00B67A57" w:rsidP="00AC0CF0">
      <w:pPr>
        <w:numPr>
          <w:ilvl w:val="0"/>
          <w:numId w:val="1"/>
        </w:numPr>
        <w:spacing w:after="200" w:line="276" w:lineRule="auto"/>
        <w:ind w:left="360"/>
        <w:contextualSpacing/>
        <w:rPr>
          <w:rFonts w:eastAsiaTheme="minorHAnsi"/>
          <w:b/>
          <w:color w:val="FF0000"/>
        </w:rPr>
      </w:pPr>
      <w:r w:rsidRPr="00B67A57">
        <w:rPr>
          <w:rFonts w:eastAsiaTheme="minorHAnsi"/>
          <w:b/>
          <w:color w:val="FF0000"/>
        </w:rPr>
        <w:t>Average Service Availability Index (ASAI)</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The Average Service Availability Index (ASAI) represents the fraction of time - often expressed in percentage - where a customer has power provided during the reporting period. It is sometimes called the Service Reliability Index.  ASAI is usually calculated on either a monthly basis (730 hours) or a yearly basis (8,760 hours), but can be calculated for any time period.</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EastAsia"/>
          <w:b/>
        </w:rPr>
      </w:pPr>
      <m:oMathPara>
        <m:oMath>
          <m:r>
            <m:rPr>
              <m:sty m:val="b"/>
            </m:rPr>
            <w:rPr>
              <w:rFonts w:ascii="Cambria Math" w:eastAsiaTheme="minorHAnsi" w:hAnsi="Cambria Math"/>
            </w:rPr>
            <m:t>ASAI</m:t>
          </m:r>
          <m:r>
            <m:rPr>
              <m:sty m:val="b"/>
            </m:rPr>
            <w:rPr>
              <w:rFonts w:ascii="Cambria Math" w:eastAsiaTheme="minorHAnsi"/>
            </w:rPr>
            <m:t>=</m:t>
          </m:r>
          <m:f>
            <m:fPr>
              <m:ctrlPr>
                <w:rPr>
                  <w:rFonts w:ascii="Cambria Math" w:eastAsiaTheme="minorHAnsi" w:hAnsi="Cambria Math"/>
                  <w:b/>
                </w:rPr>
              </m:ctrlPr>
            </m:fPr>
            <m:num>
              <m:r>
                <m:rPr>
                  <m:sty m:val="b"/>
                </m:rPr>
                <w:rPr>
                  <w:rFonts w:ascii="Cambria Math" w:eastAsiaTheme="minorHAnsi" w:hAnsi="Cambria Math"/>
                </w:rPr>
                <m:t>Customer</m:t>
              </m:r>
              <m:r>
                <m:rPr>
                  <m:sty m:val="b"/>
                </m:rPr>
                <w:rPr>
                  <w:rFonts w:ascii="Cambria Math" w:eastAsiaTheme="minorHAnsi"/>
                </w:rPr>
                <m:t xml:space="preserve"> </m:t>
              </m:r>
              <m:r>
                <m:rPr>
                  <m:sty m:val="b"/>
                </m:rPr>
                <w:rPr>
                  <w:rFonts w:ascii="Cambria Math" w:eastAsiaTheme="minorHAnsi" w:hAnsi="Cambria Math"/>
                </w:rPr>
                <m:t>Hours</m:t>
              </m:r>
              <m:r>
                <m:rPr>
                  <m:sty m:val="b"/>
                </m:rPr>
                <w:rPr>
                  <w:rFonts w:ascii="Cambria Math" w:eastAsiaTheme="minorHAnsi"/>
                </w:rPr>
                <m:t xml:space="preserve"> </m:t>
              </m:r>
              <m:r>
                <m:rPr>
                  <m:sty m:val="b"/>
                </m:rPr>
                <w:rPr>
                  <w:rFonts w:ascii="Cambria Math" w:eastAsiaTheme="minorHAnsi" w:hAnsi="Cambria Math"/>
                </w:rPr>
                <m:t>Service</m:t>
              </m:r>
              <m:r>
                <m:rPr>
                  <m:sty m:val="b"/>
                </m:rPr>
                <w:rPr>
                  <w:rFonts w:ascii="Cambria Math" w:eastAsiaTheme="minorHAnsi"/>
                </w:rPr>
                <m:t xml:space="preserve"> </m:t>
              </m:r>
              <m:r>
                <m:rPr>
                  <m:sty m:val="b"/>
                </m:rPr>
                <w:rPr>
                  <w:rFonts w:ascii="Cambria Math" w:eastAsiaTheme="minorHAnsi" w:hAnsi="Cambria Math"/>
                </w:rPr>
                <m:t>Availability</m:t>
              </m:r>
            </m:num>
            <m:den>
              <m:r>
                <m:rPr>
                  <m:sty m:val="b"/>
                </m:rPr>
                <w:rPr>
                  <w:rFonts w:ascii="Cambria Math" w:eastAsiaTheme="minorHAnsi" w:hAnsi="Cambria Math"/>
                </w:rPr>
                <m:t>Customer</m:t>
              </m:r>
              <m:r>
                <m:rPr>
                  <m:sty m:val="b"/>
                </m:rPr>
                <w:rPr>
                  <w:rFonts w:ascii="Cambria Math" w:eastAsiaTheme="minorHAnsi"/>
                </w:rPr>
                <m:t xml:space="preserve"> </m:t>
              </m:r>
              <m:r>
                <m:rPr>
                  <m:sty m:val="b"/>
                </m:rPr>
                <w:rPr>
                  <w:rFonts w:ascii="Cambria Math" w:eastAsiaTheme="minorHAnsi" w:hAnsi="Cambria Math"/>
                </w:rPr>
                <m:t>Hours</m:t>
              </m:r>
              <m:r>
                <m:rPr>
                  <m:sty m:val="b"/>
                </m:rPr>
                <w:rPr>
                  <w:rFonts w:ascii="Cambria Math" w:eastAsiaTheme="minorHAnsi"/>
                </w:rPr>
                <m:t xml:space="preserve"> of </m:t>
              </m:r>
              <m:r>
                <m:rPr>
                  <m:sty m:val="b"/>
                </m:rPr>
                <w:rPr>
                  <w:rFonts w:ascii="Cambria Math" w:eastAsiaTheme="minorHAnsi" w:hAnsi="Cambria Math"/>
                </w:rPr>
                <m:t>Service</m:t>
              </m:r>
              <m:r>
                <m:rPr>
                  <m:sty m:val="b"/>
                </m:rPr>
                <w:rPr>
                  <w:rFonts w:ascii="Cambria Math" w:eastAsiaTheme="minorHAnsi"/>
                </w:rPr>
                <m:t xml:space="preserve"> </m:t>
              </m:r>
              <m:r>
                <m:rPr>
                  <m:sty m:val="b"/>
                </m:rPr>
                <w:rPr>
                  <w:rFonts w:ascii="Cambria Math" w:eastAsiaTheme="minorHAnsi" w:hAnsi="Cambria Math"/>
                </w:rPr>
                <m:t>Demanded</m:t>
              </m:r>
            </m:den>
          </m:f>
        </m:oMath>
      </m:oMathPara>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b/>
          <w:bCs/>
        </w:rPr>
      </w:pPr>
    </w:p>
    <w:p w:rsidR="00B67A57" w:rsidRPr="00B67A57" w:rsidRDefault="00B67A57" w:rsidP="00B67A57">
      <w:pPr>
        <w:spacing w:line="276" w:lineRule="auto"/>
        <w:jc w:val="center"/>
        <w:rPr>
          <w:rFonts w:eastAsiaTheme="minorHAnsi"/>
          <w:b/>
          <w:bCs/>
        </w:rPr>
      </w:pPr>
      <m:oMathPara>
        <m:oMath>
          <m:r>
            <m:rPr>
              <m:sty m:val="b"/>
            </m:rPr>
            <w:rPr>
              <w:rFonts w:ascii="Cambria Math" w:eastAsiaTheme="minorHAnsi" w:hAnsi="Cambria Math"/>
            </w:rPr>
            <m:t>ASAI=1-</m:t>
          </m:r>
          <m:f>
            <m:fPr>
              <m:ctrlPr>
                <w:rPr>
                  <w:rFonts w:ascii="Cambria Math" w:eastAsiaTheme="minorHAnsi" w:hAnsi="Cambria Math"/>
                  <w:b/>
                  <w:bCs/>
                </w:rPr>
              </m:ctrlPr>
            </m:fPr>
            <m:num>
              <m:nary>
                <m:naryPr>
                  <m:chr m:val="∑"/>
                  <m:limLoc m:val="undOvr"/>
                  <m:subHide m:val="on"/>
                  <m:supHide m:val="on"/>
                  <m:ctrlPr>
                    <w:rPr>
                      <w:rFonts w:ascii="Cambria Math" w:eastAsiaTheme="minorHAnsi" w:hAnsi="Cambria Math"/>
                      <w:b/>
                      <w:bCs/>
                    </w:rPr>
                  </m:ctrlPr>
                </m:naryPr>
                <m:sub/>
                <m:sup/>
                <m:e>
                  <m:r>
                    <m:rPr>
                      <m:sty m:val="b"/>
                    </m:rPr>
                    <w:rPr>
                      <w:rFonts w:ascii="Cambria Math" w:eastAsiaTheme="minorHAnsi" w:hAnsi="Cambria Math"/>
                    </w:rPr>
                    <m:t>(</m:t>
                  </m:r>
                  <m:sSub>
                    <m:sSubPr>
                      <m:ctrlPr>
                        <w:rPr>
                          <w:rFonts w:ascii="Cambria Math" w:eastAsiaTheme="minorHAnsi" w:hAnsi="Cambria Math"/>
                          <w:b/>
                          <w:bCs/>
                        </w:rPr>
                      </m:ctrlPr>
                    </m:sSubPr>
                    <m:e>
                      <m:r>
                        <m:rPr>
                          <m:sty m:val="b"/>
                        </m:rPr>
                        <w:rPr>
                          <w:rFonts w:ascii="Cambria Math" w:eastAsiaTheme="minorHAnsi" w:hAnsi="Cambria Math"/>
                        </w:rPr>
                        <m:t>r</m:t>
                      </m:r>
                    </m:e>
                    <m:sub>
                      <m:r>
                        <m:rPr>
                          <m:sty m:val="b"/>
                        </m:rPr>
                        <w:rPr>
                          <w:rFonts w:ascii="Cambria Math" w:eastAsiaTheme="minorHAnsi" w:hAnsi="Cambria Math"/>
                        </w:rPr>
                        <m:t>i</m:t>
                      </m:r>
                    </m:sub>
                  </m:sSub>
                  <m:r>
                    <m:rPr>
                      <m:sty m:val="b"/>
                    </m:rPr>
                    <w:rPr>
                      <w:rFonts w:ascii="Cambria Math" w:eastAsiaTheme="minorHAnsi" w:hAnsi="Cambria Math"/>
                    </w:rPr>
                    <m:t>*</m:t>
                  </m:r>
                  <m:sSub>
                    <m:sSubPr>
                      <m:ctrlPr>
                        <w:rPr>
                          <w:rFonts w:ascii="Cambria Math" w:eastAsiaTheme="minorHAnsi" w:hAnsi="Cambria Math"/>
                          <w:b/>
                          <w:bCs/>
                        </w:rPr>
                      </m:ctrlPr>
                    </m:sSubPr>
                    <m:e>
                      <m:r>
                        <m:rPr>
                          <m:sty m:val="b"/>
                        </m:rPr>
                        <w:rPr>
                          <w:rFonts w:ascii="Cambria Math" w:eastAsiaTheme="minorHAnsi" w:hAnsi="Cambria Math"/>
                        </w:rPr>
                        <m:t>N</m:t>
                      </m:r>
                    </m:e>
                    <m:sub>
                      <m:r>
                        <m:rPr>
                          <m:sty m:val="b"/>
                        </m:rPr>
                        <w:rPr>
                          <w:rFonts w:ascii="Cambria Math" w:eastAsiaTheme="minorHAnsi" w:hAnsi="Cambria Math"/>
                        </w:rPr>
                        <m:t>i</m:t>
                      </m:r>
                    </m:sub>
                  </m:sSub>
                  <m:r>
                    <m:rPr>
                      <m:sty m:val="b"/>
                    </m:rPr>
                    <w:rPr>
                      <w:rFonts w:ascii="Cambria Math" w:eastAsiaTheme="minorHAnsi" w:hAnsi="Cambria Math"/>
                    </w:rPr>
                    <m:t>)</m:t>
                  </m:r>
                </m:e>
              </m:nary>
            </m:num>
            <m:den>
              <m:sSub>
                <m:sSubPr>
                  <m:ctrlPr>
                    <w:rPr>
                      <w:rFonts w:ascii="Cambria Math" w:eastAsiaTheme="minorHAnsi" w:hAnsi="Cambria Math"/>
                      <w:b/>
                      <w:bCs/>
                    </w:rPr>
                  </m:ctrlPr>
                </m:sSubPr>
                <m:e>
                  <m:r>
                    <m:rPr>
                      <m:sty m:val="b"/>
                    </m:rPr>
                    <w:rPr>
                      <w:rFonts w:ascii="Cambria Math" w:eastAsiaTheme="minorHAnsi" w:hAnsi="Cambria Math"/>
                    </w:rPr>
                    <m:t>N</m:t>
                  </m:r>
                </m:e>
                <m:sub>
                  <m:r>
                    <m:rPr>
                      <m:sty m:val="b"/>
                    </m:rPr>
                    <w:rPr>
                      <w:rFonts w:ascii="Cambria Math" w:eastAsiaTheme="minorHAnsi" w:hAnsi="Cambria Math"/>
                    </w:rPr>
                    <m:t>T</m:t>
                  </m:r>
                </m:sub>
              </m:sSub>
              <m:r>
                <m:rPr>
                  <m:sty m:val="b"/>
                </m:rPr>
                <w:rPr>
                  <w:rFonts w:ascii="Cambria Math" w:eastAsiaTheme="minorHAnsi" w:hAnsi="Cambria Math"/>
                </w:rPr>
                <m:t>*T</m:t>
              </m:r>
            </m:den>
          </m:f>
          <m:r>
            <m:rPr>
              <m:sty m:val="b"/>
            </m:rPr>
            <w:rPr>
              <w:rFonts w:ascii="Cambria Math" w:eastAsiaTheme="minorHAnsi" w:hAnsi="Cambria Math"/>
            </w:rPr>
            <m:t>*100</m:t>
          </m:r>
        </m:oMath>
      </m:oMathPara>
    </w:p>
    <w:p w:rsidR="00B67A57" w:rsidRPr="00B67A57" w:rsidRDefault="00B67A57" w:rsidP="00B67A57">
      <w:pPr>
        <w:spacing w:line="276" w:lineRule="auto"/>
        <w:rPr>
          <w:rFonts w:eastAsiaTheme="minorHAnsi"/>
          <w:b/>
        </w:rPr>
      </w:pPr>
    </w:p>
    <w:p w:rsidR="00B67A57" w:rsidRPr="00B67A57" w:rsidRDefault="00B67A57" w:rsidP="00B67A57">
      <w:pPr>
        <w:spacing w:line="276" w:lineRule="auto"/>
        <w:rPr>
          <w:rFonts w:eastAsiaTheme="minorHAnsi"/>
        </w:rPr>
      </w:pPr>
      <w:r w:rsidRPr="00B67A57">
        <w:rPr>
          <w:rFonts w:eastAsiaTheme="minorHAnsi"/>
        </w:rPr>
        <w:t>Where,</w:t>
      </w:r>
    </w:p>
    <w:p w:rsidR="00B67A57" w:rsidRPr="00B67A57" w:rsidRDefault="00B67A57" w:rsidP="00B67A57">
      <w:pPr>
        <w:spacing w:line="276" w:lineRule="auto"/>
        <w:rPr>
          <w:rFonts w:eastAsiaTheme="minorHAnsi"/>
        </w:rPr>
      </w:pPr>
      <w:r w:rsidRPr="00B67A57">
        <w:rPr>
          <w:rFonts w:eastAsiaTheme="minorHAnsi"/>
        </w:rPr>
        <w:t>ASAI = Average System Availability Index, percent.</w:t>
      </w:r>
    </w:p>
    <w:p w:rsidR="00B67A57" w:rsidRPr="00B67A57" w:rsidRDefault="00B67A57" w:rsidP="00B67A57">
      <w:pPr>
        <w:spacing w:line="276" w:lineRule="auto"/>
        <w:rPr>
          <w:rFonts w:eastAsiaTheme="minorHAnsi"/>
        </w:rPr>
      </w:pPr>
      <w:proofErr w:type="gramStart"/>
      <w:r w:rsidRPr="00B67A57">
        <w:rPr>
          <w:rFonts w:ascii="Symbol" w:eastAsiaTheme="minorHAnsi" w:hAnsi="Symbol"/>
        </w:rPr>
        <w:t></w:t>
      </w:r>
      <w:r w:rsidRPr="00B67A57">
        <w:rPr>
          <w:rFonts w:ascii="Symbol" w:eastAsiaTheme="minorHAnsi" w:hAnsi="Symbol"/>
        </w:rPr>
        <w:t></w:t>
      </w:r>
      <w:r w:rsidRPr="00B67A57">
        <w:rPr>
          <w:rFonts w:ascii="Symbol" w:eastAsiaTheme="minorHAnsi" w:hAnsi="Symbol"/>
        </w:rPr>
        <w:t></w:t>
      </w:r>
      <w:r w:rsidRPr="00B67A57">
        <w:rPr>
          <w:rFonts w:ascii="Symbol" w:eastAsiaTheme="minorHAnsi" w:hAnsi="Symbol"/>
        </w:rPr>
        <w:t></w:t>
      </w:r>
      <w:r w:rsidRPr="00B67A57">
        <w:rPr>
          <w:rFonts w:eastAsiaTheme="minorHAnsi"/>
        </w:rPr>
        <w:t>Summation function.</w:t>
      </w:r>
      <w:proofErr w:type="gramEnd"/>
    </w:p>
    <w:p w:rsidR="00B67A57" w:rsidRPr="00B67A57" w:rsidRDefault="00B67A57" w:rsidP="00B67A57">
      <w:pPr>
        <w:spacing w:line="276" w:lineRule="auto"/>
        <w:rPr>
          <w:rFonts w:eastAsiaTheme="minorHAnsi"/>
        </w:rPr>
      </w:pPr>
      <w:r w:rsidRPr="00B67A57">
        <w:rPr>
          <w:rFonts w:eastAsiaTheme="minorHAnsi"/>
        </w:rPr>
        <w:t>T = Time period under study, hours.</w:t>
      </w:r>
    </w:p>
    <w:p w:rsidR="00B67A57" w:rsidRPr="00B67A57" w:rsidRDefault="00B67A57" w:rsidP="00B67A57">
      <w:pPr>
        <w:spacing w:line="276" w:lineRule="auto"/>
        <w:rPr>
          <w:rFonts w:eastAsiaTheme="minorHAnsi"/>
        </w:rPr>
      </w:pPr>
      <w:proofErr w:type="spellStart"/>
      <w:proofErr w:type="gramStart"/>
      <w:r w:rsidRPr="00B67A57">
        <w:rPr>
          <w:rFonts w:eastAsiaTheme="minorHAnsi"/>
        </w:rPr>
        <w:t>r</w:t>
      </w:r>
      <w:r w:rsidRPr="00B67A57">
        <w:rPr>
          <w:rFonts w:eastAsiaTheme="minorHAnsi"/>
          <w:vertAlign w:val="subscript"/>
        </w:rPr>
        <w:t>i</w:t>
      </w:r>
      <w:proofErr w:type="spellEnd"/>
      <w:proofErr w:type="gramEnd"/>
      <w:r w:rsidRPr="00B67A57">
        <w:rPr>
          <w:rFonts w:eastAsiaTheme="minorHAnsi"/>
          <w:vertAlign w:val="subscript"/>
        </w:rPr>
        <w:t xml:space="preserve"> </w:t>
      </w:r>
      <w:r w:rsidRPr="00B67A57">
        <w:rPr>
          <w:rFonts w:eastAsiaTheme="minorHAnsi"/>
        </w:rPr>
        <w:t>= Restoration time, hours.</w:t>
      </w:r>
    </w:p>
    <w:p w:rsidR="00B67A57" w:rsidRPr="00B67A57" w:rsidRDefault="00B67A57" w:rsidP="00B67A57">
      <w:pPr>
        <w:spacing w:line="276" w:lineRule="auto"/>
        <w:rPr>
          <w:rFonts w:eastAsiaTheme="minorHAnsi"/>
        </w:rPr>
      </w:pPr>
      <w:r w:rsidRPr="00B67A57">
        <w:rPr>
          <w:rFonts w:eastAsiaTheme="minorHAnsi"/>
        </w:rPr>
        <w:t>N</w:t>
      </w:r>
      <w:r w:rsidRPr="00B67A57">
        <w:rPr>
          <w:rFonts w:eastAsiaTheme="minorHAnsi"/>
          <w:vertAlign w:val="subscript"/>
        </w:rPr>
        <w:t xml:space="preserve">i </w:t>
      </w:r>
      <w:r w:rsidRPr="00B67A57">
        <w:rPr>
          <w:rFonts w:eastAsiaTheme="minorHAnsi"/>
        </w:rPr>
        <w:t>= Total number of customers interrupted.</w:t>
      </w:r>
    </w:p>
    <w:p w:rsidR="00B67A57" w:rsidRPr="00B67A57" w:rsidRDefault="00B67A57" w:rsidP="00B67A57">
      <w:pPr>
        <w:spacing w:line="276" w:lineRule="auto"/>
        <w:rPr>
          <w:rFonts w:eastAsiaTheme="minorHAnsi"/>
        </w:rPr>
      </w:pPr>
      <w:r w:rsidRPr="00B67A57">
        <w:rPr>
          <w:rFonts w:eastAsiaTheme="minorHAnsi"/>
        </w:rPr>
        <w:t>N</w:t>
      </w:r>
      <w:r w:rsidRPr="00B67A57">
        <w:rPr>
          <w:rFonts w:eastAsiaTheme="minorHAnsi"/>
          <w:vertAlign w:val="subscript"/>
        </w:rPr>
        <w:t>T</w:t>
      </w:r>
      <w:r w:rsidRPr="00B67A57">
        <w:rPr>
          <w:rFonts w:eastAsiaTheme="minorHAnsi"/>
        </w:rPr>
        <w:t xml:space="preserve"> = Total number of customers served.</w:t>
      </w:r>
    </w:p>
    <w:p w:rsidR="00B67A57" w:rsidRPr="00B67A57" w:rsidRDefault="00B67A57" w:rsidP="00B67A57">
      <w:pPr>
        <w:spacing w:line="276" w:lineRule="auto"/>
        <w:rPr>
          <w:rFonts w:eastAsiaTheme="minorHAnsi"/>
          <w:b/>
        </w:rPr>
      </w:pPr>
    </w:p>
    <w:p w:rsidR="00B67A57" w:rsidRPr="00B67A57" w:rsidRDefault="00B67A57" w:rsidP="00AC0CF0">
      <w:pPr>
        <w:numPr>
          <w:ilvl w:val="0"/>
          <w:numId w:val="1"/>
        </w:numPr>
        <w:spacing w:after="200" w:line="276" w:lineRule="auto"/>
        <w:ind w:left="360"/>
        <w:contextualSpacing/>
        <w:rPr>
          <w:rFonts w:eastAsiaTheme="minorHAnsi"/>
          <w:b/>
          <w:color w:val="FF0000"/>
        </w:rPr>
      </w:pPr>
      <w:r w:rsidRPr="00B67A57">
        <w:rPr>
          <w:rFonts w:eastAsiaTheme="minorHAnsi"/>
          <w:b/>
          <w:color w:val="FF0000"/>
        </w:rPr>
        <w:t>Customers Experiencing Multiple Interruptions (</w:t>
      </w:r>
      <w:proofErr w:type="spellStart"/>
      <w:r w:rsidRPr="00B67A57">
        <w:rPr>
          <w:rFonts w:eastAsiaTheme="minorHAnsi"/>
          <w:b/>
          <w:color w:val="FF0000"/>
        </w:rPr>
        <w:t>CEMI</w:t>
      </w:r>
      <w:r w:rsidRPr="00B67A57">
        <w:rPr>
          <w:rFonts w:eastAsiaTheme="minorHAnsi"/>
          <w:color w:val="FF0000"/>
          <w:vertAlign w:val="subscript"/>
        </w:rPr>
        <w:t>n</w:t>
      </w:r>
      <w:proofErr w:type="spellEnd"/>
      <w:r w:rsidRPr="00B67A57">
        <w:rPr>
          <w:rFonts w:eastAsiaTheme="minorHAnsi"/>
          <w:b/>
          <w:color w:val="FF0000"/>
        </w:rPr>
        <w:t>)</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The Customers Experiencing Multiple Interruptions (</w:t>
      </w:r>
      <w:proofErr w:type="spellStart"/>
      <w:r w:rsidRPr="00B67A57">
        <w:rPr>
          <w:rFonts w:eastAsiaTheme="minorHAnsi"/>
        </w:rPr>
        <w:t>CEMI</w:t>
      </w:r>
      <w:r w:rsidRPr="00B67A57">
        <w:rPr>
          <w:rFonts w:eastAsiaTheme="minorHAnsi"/>
          <w:vertAlign w:val="subscript"/>
        </w:rPr>
        <w:t>n</w:t>
      </w:r>
      <w:proofErr w:type="spellEnd"/>
      <w:r w:rsidRPr="00B67A57">
        <w:rPr>
          <w:rFonts w:eastAsiaTheme="minorHAnsi"/>
        </w:rPr>
        <w:t>) index is the ratio of individual customers experiencing more than “n” sustained interruptions to the total number of customers served.  This index is used to evaluate the impact of multiple outages on customers.  For instance is “n” is set to three then the CEMI</w:t>
      </w:r>
      <w:r w:rsidRPr="00B67A57">
        <w:rPr>
          <w:rFonts w:eastAsiaTheme="minorHAnsi"/>
          <w:vertAlign w:val="subscript"/>
        </w:rPr>
        <w:t>5</w:t>
      </w:r>
      <w:r w:rsidRPr="00B67A57">
        <w:rPr>
          <w:rFonts w:eastAsiaTheme="minorHAnsi"/>
        </w:rPr>
        <w:t xml:space="preserve"> reports how many customers experienced more than five interruptions during the time period.</w:t>
      </w:r>
    </w:p>
    <w:p w:rsidR="00B67A57" w:rsidRPr="00B67A57" w:rsidRDefault="00B67A57" w:rsidP="00B67A57">
      <w:pPr>
        <w:spacing w:line="276" w:lineRule="auto"/>
        <w:rPr>
          <w:rFonts w:eastAsiaTheme="minorHAnsi"/>
          <w:b/>
        </w:rPr>
      </w:pPr>
    </w:p>
    <w:p w:rsidR="00B67A57" w:rsidRPr="00B67A57" w:rsidRDefault="00EA727B" w:rsidP="00B67A57">
      <w:pPr>
        <w:spacing w:line="276" w:lineRule="auto"/>
        <w:rPr>
          <w:rFonts w:eastAsiaTheme="minorEastAsia"/>
          <w:b/>
        </w:rPr>
      </w:pPr>
      <m:oMathPara>
        <m:oMath>
          <m:sSub>
            <m:sSubPr>
              <m:ctrlPr>
                <w:rPr>
                  <w:rFonts w:ascii="Cambria Math" w:eastAsiaTheme="minorHAnsi" w:hAnsi="Cambria Math"/>
                  <w:b/>
                </w:rPr>
              </m:ctrlPr>
            </m:sSubPr>
            <m:e>
              <m:r>
                <m:rPr>
                  <m:sty m:val="b"/>
                </m:rPr>
                <w:rPr>
                  <w:rFonts w:ascii="Cambria Math" w:eastAsiaTheme="minorHAnsi" w:hAnsi="Cambria Math"/>
                </w:rPr>
                <m:t>CEMI</m:t>
              </m:r>
            </m:e>
            <m:sub>
              <m:r>
                <m:rPr>
                  <m:sty m:val="b"/>
                </m:rPr>
                <w:rPr>
                  <w:rFonts w:ascii="Cambria Math" w:eastAsiaTheme="minorHAnsi" w:hAnsi="Cambria Math"/>
                </w:rPr>
                <m:t>n</m:t>
              </m:r>
            </m:sub>
          </m:sSub>
          <m:r>
            <m:rPr>
              <m:sty m:val="b"/>
            </m:rPr>
            <w:rPr>
              <w:rFonts w:ascii="Cambria Math" w:eastAsiaTheme="minorEastAsia"/>
            </w:rPr>
            <m:t>=</m:t>
          </m:r>
          <m:f>
            <m:fPr>
              <m:ctrlPr>
                <w:rPr>
                  <w:rFonts w:ascii="Cambria Math" w:eastAsiaTheme="minorEastAsia" w:hAnsi="Cambria Math"/>
                  <w:b/>
                </w:rPr>
              </m:ctrlPr>
            </m:fPr>
            <m:num>
              <m:r>
                <m:rPr>
                  <m:sty m:val="b"/>
                </m:rPr>
                <w:rPr>
                  <w:rFonts w:ascii="Cambria Math" w:eastAsiaTheme="minorEastAsia" w:hAnsi="Cambria Math"/>
                </w:rPr>
                <m:t>Total</m:t>
              </m:r>
              <m:r>
                <m:rPr>
                  <m:sty m:val="b"/>
                </m:rPr>
                <w:rPr>
                  <w:rFonts w:ascii="Cambria Math" w:eastAsiaTheme="minorEastAsia"/>
                </w:rPr>
                <m:t xml:space="preserve"> </m:t>
              </m:r>
              <m:r>
                <m:rPr>
                  <m:sty m:val="b"/>
                </m:rPr>
                <w:rPr>
                  <w:rFonts w:ascii="Cambria Math" w:eastAsiaTheme="minorEastAsia" w:hAnsi="Cambria Math"/>
                </w:rPr>
                <m:t>No.</m:t>
              </m:r>
              <m:r>
                <m:rPr>
                  <m:sty m:val="b"/>
                </m:rPr>
                <w:rPr>
                  <w:rFonts w:ascii="Cambria Math" w:eastAsiaTheme="minorEastAsia"/>
                </w:rPr>
                <m:t xml:space="preserve"> </m:t>
              </m:r>
              <m:r>
                <m:rPr>
                  <m:sty m:val="b"/>
                </m:rPr>
                <w:rPr>
                  <w:rFonts w:ascii="Cambria Math" w:eastAsiaTheme="minorEastAsia" w:hAnsi="Cambria Math"/>
                </w:rPr>
                <m:t>of</m:t>
              </m:r>
              <m:r>
                <m:rPr>
                  <m:sty m:val="b"/>
                </m:rPr>
                <w:rPr>
                  <w:rFonts w:ascii="Cambria Math" w:eastAsiaTheme="minorEastAsia"/>
                </w:rPr>
                <m:t xml:space="preserve"> </m:t>
              </m:r>
              <m:r>
                <m:rPr>
                  <m:sty m:val="b"/>
                </m:rPr>
                <w:rPr>
                  <w:rFonts w:ascii="Cambria Math" w:eastAsiaTheme="minorEastAsia" w:hAnsi="Cambria Math"/>
                </w:rPr>
                <m:t>Customers</m:t>
              </m:r>
              <m:r>
                <m:rPr>
                  <m:sty m:val="b"/>
                </m:rPr>
                <w:rPr>
                  <w:rFonts w:ascii="Cambria Math" w:eastAsiaTheme="minorEastAsia"/>
                </w:rPr>
                <m:t xml:space="preserve"> </m:t>
              </m:r>
              <m:r>
                <m:rPr>
                  <m:sty m:val="b"/>
                </m:rPr>
                <w:rPr>
                  <w:rFonts w:ascii="Cambria Math" w:eastAsiaTheme="minorEastAsia" w:hAnsi="Cambria Math"/>
                </w:rPr>
                <m:t>experi</m:t>
              </m:r>
              <m:r>
                <m:rPr>
                  <m:sty m:val="b"/>
                </m:rPr>
                <w:rPr>
                  <w:rFonts w:ascii="Cambria Math" w:eastAsiaTheme="minorEastAsia" w:hAnsi="Cambria Math"/>
                </w:rPr>
                <m:t>encing</m:t>
              </m:r>
              <m:r>
                <m:rPr>
                  <m:sty m:val="b"/>
                </m:rPr>
                <w:rPr>
                  <w:rFonts w:ascii="Cambria Math" w:eastAsiaTheme="minorEastAsia"/>
                </w:rPr>
                <m:t xml:space="preserve"> </m:t>
              </m:r>
              <m:r>
                <m:rPr>
                  <m:sty m:val="b"/>
                </m:rPr>
                <w:rPr>
                  <w:rFonts w:ascii="Cambria Math" w:eastAsiaTheme="minorEastAsia" w:hAnsi="Cambria Math"/>
                </w:rPr>
                <m:t>more</m:t>
              </m:r>
              <m:r>
                <m:rPr>
                  <m:sty m:val="b"/>
                </m:rPr>
                <w:rPr>
                  <w:rFonts w:ascii="Cambria Math" w:eastAsiaTheme="minorEastAsia"/>
                </w:rPr>
                <m:t xml:space="preserve"> </m:t>
              </m:r>
              <m:r>
                <m:rPr>
                  <m:sty m:val="b"/>
                </m:rPr>
                <w:rPr>
                  <w:rFonts w:ascii="Cambria Math" w:eastAsiaTheme="minorEastAsia" w:hAnsi="Cambria Math"/>
                </w:rPr>
                <m:t>than</m:t>
              </m:r>
              <m:r>
                <m:rPr>
                  <m:sty m:val="b"/>
                </m:rPr>
                <w:rPr>
                  <w:rFonts w:ascii="Cambria Math" w:eastAsiaTheme="minorEastAsia"/>
                </w:rPr>
                <m:t xml:space="preserve"> "n"</m:t>
              </m:r>
              <m:r>
                <m:rPr>
                  <m:nor/>
                </m:rPr>
                <w:rPr>
                  <w:rFonts w:eastAsiaTheme="minorEastAsia"/>
                  <w:b/>
                </w:rPr>
                <m:t xml:space="preserve"> sustained interruptions</m:t>
              </m:r>
            </m:num>
            <m:den>
              <m:r>
                <m:rPr>
                  <m:sty m:val="b"/>
                </m:rPr>
                <w:rPr>
                  <w:rFonts w:ascii="Cambria Math" w:eastAsiaTheme="minorEastAsia" w:hAnsi="Cambria Math"/>
                </w:rPr>
                <m:t>Total</m:t>
              </m:r>
              <m:r>
                <m:rPr>
                  <m:sty m:val="b"/>
                </m:rPr>
                <w:rPr>
                  <w:rFonts w:ascii="Cambria Math" w:eastAsiaTheme="minorEastAsia"/>
                </w:rPr>
                <m:t xml:space="preserve"> </m:t>
              </m:r>
              <m:r>
                <m:rPr>
                  <m:sty m:val="b"/>
                </m:rPr>
                <w:rPr>
                  <w:rFonts w:ascii="Cambria Math" w:eastAsiaTheme="minorEastAsia" w:hAnsi="Cambria Math"/>
                </w:rPr>
                <m:t>Number</m:t>
              </m:r>
              <m:r>
                <m:rPr>
                  <m:sty m:val="b"/>
                </m:rPr>
                <w:rPr>
                  <w:rFonts w:ascii="Cambria Math" w:eastAsiaTheme="minorEastAsia"/>
                </w:rPr>
                <m:t xml:space="preserve"> </m:t>
              </m:r>
              <m:r>
                <m:rPr>
                  <m:sty m:val="b"/>
                </m:rPr>
                <w:rPr>
                  <w:rFonts w:ascii="Cambria Math" w:eastAsiaTheme="minorEastAsia" w:hAnsi="Cambria Math"/>
                </w:rPr>
                <m:t>of</m:t>
              </m:r>
              <m:r>
                <m:rPr>
                  <m:sty m:val="b"/>
                </m:rPr>
                <w:rPr>
                  <w:rFonts w:ascii="Cambria Math" w:eastAsiaTheme="minorEastAsia"/>
                </w:rPr>
                <m:t xml:space="preserve"> </m:t>
              </m:r>
              <m:r>
                <m:rPr>
                  <m:sty m:val="b"/>
                </m:rPr>
                <w:rPr>
                  <w:rFonts w:ascii="Cambria Math" w:eastAsiaTheme="minorEastAsia" w:hAnsi="Cambria Math"/>
                </w:rPr>
                <m:t>Customers</m:t>
              </m:r>
              <m:r>
                <m:rPr>
                  <m:sty m:val="b"/>
                </m:rPr>
                <w:rPr>
                  <w:rFonts w:ascii="Cambria Math" w:eastAsiaTheme="minorEastAsia"/>
                </w:rPr>
                <m:t xml:space="preserve"> </m:t>
              </m:r>
              <m:r>
                <m:rPr>
                  <m:sty m:val="b"/>
                </m:rPr>
                <w:rPr>
                  <w:rFonts w:ascii="Cambria Math" w:eastAsiaTheme="minorEastAsia" w:hAnsi="Cambria Math"/>
                </w:rPr>
                <m:t>Served</m:t>
              </m:r>
            </m:den>
          </m:f>
        </m:oMath>
      </m:oMathPara>
    </w:p>
    <w:p w:rsidR="00B67A57" w:rsidRPr="00B67A57" w:rsidRDefault="00B67A57" w:rsidP="00B67A57">
      <w:pPr>
        <w:spacing w:line="276" w:lineRule="auto"/>
        <w:rPr>
          <w:rFonts w:eastAsiaTheme="minorEastAsia"/>
          <w:b/>
        </w:rPr>
      </w:pPr>
    </w:p>
    <w:p w:rsidR="00B67A57" w:rsidRPr="00B67A57" w:rsidRDefault="00B67A57" w:rsidP="00B67A57">
      <w:pPr>
        <w:spacing w:line="276" w:lineRule="auto"/>
        <w:rPr>
          <w:rFonts w:eastAsiaTheme="minorEastAsia"/>
          <w:b/>
        </w:rPr>
      </w:pPr>
    </w:p>
    <w:p w:rsidR="00B67A57" w:rsidRPr="00B67A57" w:rsidRDefault="00B67A57" w:rsidP="00B67A57">
      <w:pPr>
        <w:spacing w:line="276" w:lineRule="auto"/>
        <w:rPr>
          <w:rFonts w:eastAsiaTheme="minorEastAsia"/>
          <w:b/>
        </w:rPr>
      </w:pPr>
    </w:p>
    <w:p w:rsidR="00B67A57" w:rsidRPr="00B67A57" w:rsidRDefault="00B67A57" w:rsidP="00B67A57">
      <w:pPr>
        <w:spacing w:line="276" w:lineRule="auto"/>
        <w:rPr>
          <w:rFonts w:eastAsiaTheme="minorEastAsia"/>
          <w:b/>
        </w:rPr>
      </w:pPr>
    </w:p>
    <w:p w:rsidR="00B67A57" w:rsidRPr="00B67A57" w:rsidRDefault="00EA727B" w:rsidP="00B67A57">
      <w:pPr>
        <w:spacing w:line="276" w:lineRule="auto"/>
        <w:rPr>
          <w:rFonts w:eastAsiaTheme="minorHAnsi"/>
          <w:b/>
        </w:rPr>
      </w:pPr>
      <m:oMathPara>
        <m:oMath>
          <m:sSub>
            <m:sSubPr>
              <m:ctrlPr>
                <w:rPr>
                  <w:rFonts w:ascii="Cambria Math" w:eastAsiaTheme="minorHAnsi" w:hAnsi="Cambria Math"/>
                  <w:b/>
                </w:rPr>
              </m:ctrlPr>
            </m:sSubPr>
            <m:e>
              <m:r>
                <m:rPr>
                  <m:sty m:val="b"/>
                </m:rPr>
                <w:rPr>
                  <w:rFonts w:ascii="Cambria Math" w:eastAsiaTheme="minorHAnsi" w:hAnsi="Cambria Math"/>
                </w:rPr>
                <m:t>CEMI</m:t>
              </m:r>
            </m:e>
            <m:sub>
              <m:r>
                <m:rPr>
                  <m:sty m:val="b"/>
                </m:rPr>
                <w:rPr>
                  <w:rFonts w:ascii="Cambria Math" w:eastAsiaTheme="minorHAnsi" w:hAnsi="Cambria Math"/>
                </w:rPr>
                <m:t>n</m:t>
              </m:r>
            </m:sub>
          </m:sSub>
          <m:r>
            <m:rPr>
              <m:sty m:val="b"/>
            </m:rPr>
            <w:rPr>
              <w:rFonts w:ascii="Cambria Math" w:eastAsiaTheme="minorHAnsi" w:hAnsi="Cambria Math"/>
            </w:rPr>
            <m:t>=</m:t>
          </m:r>
          <m:f>
            <m:fPr>
              <m:ctrlPr>
                <w:rPr>
                  <w:rFonts w:ascii="Cambria Math" w:eastAsiaTheme="minorHAnsi" w:hAnsi="Cambria Math"/>
                  <w:b/>
                </w:rPr>
              </m:ctrlPr>
            </m:fPr>
            <m:num>
              <m:sSub>
                <m:sSubPr>
                  <m:ctrlPr>
                    <w:rPr>
                      <w:rFonts w:ascii="Cambria Math" w:eastAsiaTheme="minorHAnsi" w:hAnsi="Cambria Math"/>
                      <w:b/>
                    </w:rPr>
                  </m:ctrlPr>
                </m:sSubPr>
                <m:e>
                  <m:r>
                    <m:rPr>
                      <m:sty m:val="b"/>
                    </m:rPr>
                    <w:rPr>
                      <w:rFonts w:ascii="Cambria Math" w:eastAsiaTheme="minorHAnsi" w:hAnsi="Cambria Math"/>
                    </w:rPr>
                    <m:t>CN</m:t>
                  </m:r>
                </m:e>
                <m:sub>
                  <m:r>
                    <m:rPr>
                      <m:sty m:val="b"/>
                    </m:rPr>
                    <w:rPr>
                      <w:rFonts w:ascii="Cambria Math" w:eastAsiaTheme="minorHAnsi" w:hAnsi="Cambria Math"/>
                    </w:rPr>
                    <m:t>k</m:t>
                  </m:r>
                  <m:r>
                    <w:rPr>
                      <w:rFonts w:ascii="Cambria Math" w:eastAsiaTheme="minorHAnsi" w:hAnsi="Cambria Math"/>
                    </w:rPr>
                    <m:t>&gt;n</m:t>
                  </m:r>
                </m:sub>
              </m:sSub>
            </m:num>
            <m:den>
              <m:sSub>
                <m:sSubPr>
                  <m:ctrlPr>
                    <w:rPr>
                      <w:rFonts w:ascii="Cambria Math" w:eastAsiaTheme="minorHAnsi" w:hAnsi="Cambria Math"/>
                      <w:b/>
                    </w:rPr>
                  </m:ctrlPr>
                </m:sSubPr>
                <m:e>
                  <m:r>
                    <m:rPr>
                      <m:sty m:val="b"/>
                    </m:rPr>
                    <w:rPr>
                      <w:rFonts w:ascii="Cambria Math" w:eastAsiaTheme="minorHAnsi" w:hAnsi="Cambria Math"/>
                    </w:rPr>
                    <m:t>N</m:t>
                  </m:r>
                </m:e>
                <m:sub>
                  <m:r>
                    <m:rPr>
                      <m:sty m:val="b"/>
                    </m:rPr>
                    <w:rPr>
                      <w:rFonts w:ascii="Cambria Math" w:eastAsiaTheme="minorHAnsi" w:hAnsi="Cambria Math"/>
                    </w:rPr>
                    <m:t>T</m:t>
                  </m:r>
                </m:sub>
              </m:sSub>
            </m:den>
          </m:f>
        </m:oMath>
      </m:oMathPara>
    </w:p>
    <w:p w:rsidR="00B67A57" w:rsidRPr="00B67A57" w:rsidRDefault="00B67A57" w:rsidP="00B67A57">
      <w:pPr>
        <w:spacing w:line="276" w:lineRule="auto"/>
        <w:rPr>
          <w:rFonts w:eastAsiaTheme="minorHAnsi"/>
        </w:rPr>
      </w:pPr>
      <w:r w:rsidRPr="00B67A57">
        <w:rPr>
          <w:rFonts w:eastAsiaTheme="minorHAnsi"/>
        </w:rPr>
        <w:t>Where,</w:t>
      </w:r>
    </w:p>
    <w:p w:rsidR="00B67A57" w:rsidRPr="00B67A57" w:rsidRDefault="00B67A57" w:rsidP="00B67A57">
      <w:pPr>
        <w:spacing w:line="276" w:lineRule="auto"/>
        <w:rPr>
          <w:rFonts w:eastAsiaTheme="minorHAnsi"/>
        </w:rPr>
      </w:pPr>
      <w:proofErr w:type="spellStart"/>
      <w:r w:rsidRPr="00B67A57">
        <w:rPr>
          <w:rFonts w:eastAsiaTheme="minorHAnsi"/>
        </w:rPr>
        <w:t>CEMI</w:t>
      </w:r>
      <w:r w:rsidRPr="00B67A57">
        <w:rPr>
          <w:rFonts w:eastAsiaTheme="minorHAnsi"/>
          <w:vertAlign w:val="subscript"/>
        </w:rPr>
        <w:t>n</w:t>
      </w:r>
      <w:proofErr w:type="spellEnd"/>
      <w:r w:rsidRPr="00B67A57">
        <w:rPr>
          <w:rFonts w:eastAsiaTheme="minorHAnsi"/>
        </w:rPr>
        <w:t xml:space="preserve"> = Customers Experiencing Multiple Interruptions</w:t>
      </w:r>
    </w:p>
    <w:p w:rsidR="00B67A57" w:rsidRPr="00B67A57" w:rsidRDefault="00B67A57" w:rsidP="00B67A57">
      <w:pPr>
        <w:spacing w:line="276" w:lineRule="auto"/>
        <w:rPr>
          <w:rFonts w:eastAsiaTheme="minorHAnsi"/>
        </w:rPr>
      </w:pPr>
      <w:r w:rsidRPr="00B67A57">
        <w:rPr>
          <w:rFonts w:eastAsiaTheme="minorHAnsi"/>
        </w:rPr>
        <w:t>CN = Total number of unique customers interrupted</w:t>
      </w:r>
    </w:p>
    <w:p w:rsidR="00B67A57" w:rsidRPr="00B67A57" w:rsidRDefault="00B67A57" w:rsidP="00B67A57">
      <w:pPr>
        <w:spacing w:line="276" w:lineRule="auto"/>
        <w:rPr>
          <w:rFonts w:eastAsiaTheme="minorHAnsi"/>
        </w:rPr>
      </w:pPr>
      <w:r w:rsidRPr="00B67A57">
        <w:rPr>
          <w:rFonts w:eastAsiaTheme="minorHAnsi"/>
        </w:rPr>
        <w:t xml:space="preserve">k =Number of Interruptions Experienced by an Individual Customer </w:t>
      </w:r>
    </w:p>
    <w:p w:rsidR="00B67A57" w:rsidRPr="00B67A57" w:rsidRDefault="00B67A57" w:rsidP="00B67A57">
      <w:pPr>
        <w:spacing w:line="276" w:lineRule="auto"/>
        <w:rPr>
          <w:rFonts w:eastAsiaTheme="minorHAnsi"/>
        </w:rPr>
      </w:pPr>
      <w:r w:rsidRPr="00B67A57">
        <w:rPr>
          <w:rFonts w:eastAsiaTheme="minorHAnsi"/>
        </w:rPr>
        <w:t>n = Number of interruptions under study</w:t>
      </w:r>
    </w:p>
    <w:p w:rsidR="00B67A57" w:rsidRPr="00B67A57" w:rsidRDefault="00B67A57" w:rsidP="00B67A57">
      <w:pPr>
        <w:spacing w:line="276" w:lineRule="auto"/>
        <w:rPr>
          <w:rFonts w:eastAsiaTheme="minorHAnsi"/>
        </w:rPr>
      </w:pPr>
      <w:r w:rsidRPr="00B67A57">
        <w:rPr>
          <w:rFonts w:eastAsiaTheme="minorHAnsi"/>
        </w:rPr>
        <w:t>N</w:t>
      </w:r>
      <w:r w:rsidRPr="00B67A57">
        <w:rPr>
          <w:rFonts w:eastAsiaTheme="minorHAnsi"/>
          <w:vertAlign w:val="subscript"/>
        </w:rPr>
        <w:t>T</w:t>
      </w:r>
      <w:r w:rsidRPr="00B67A57">
        <w:rPr>
          <w:rFonts w:eastAsiaTheme="minorHAnsi"/>
        </w:rPr>
        <w:t xml:space="preserve"> = Total number of customers served.</w:t>
      </w:r>
    </w:p>
    <w:p w:rsidR="00B67A57" w:rsidRPr="00B67A57" w:rsidRDefault="00B67A57" w:rsidP="00B67A57">
      <w:pPr>
        <w:spacing w:line="276" w:lineRule="auto"/>
        <w:rPr>
          <w:rFonts w:eastAsiaTheme="minorHAnsi"/>
          <w:b/>
        </w:rPr>
      </w:pPr>
    </w:p>
    <w:p w:rsidR="00B67A57" w:rsidRPr="00B67A57" w:rsidRDefault="00B67A57" w:rsidP="00B67A57">
      <w:pPr>
        <w:spacing w:line="276" w:lineRule="auto"/>
        <w:rPr>
          <w:rFonts w:eastAsiaTheme="minorHAnsi"/>
          <w:b/>
        </w:rPr>
      </w:pPr>
      <w:r w:rsidRPr="00B67A57">
        <w:rPr>
          <w:rFonts w:eastAsiaTheme="minorHAnsi"/>
          <w:b/>
        </w:rPr>
        <w:t>Load Related Indices</w:t>
      </w:r>
    </w:p>
    <w:p w:rsidR="00B67A57" w:rsidRPr="00B67A57" w:rsidRDefault="00B67A57" w:rsidP="00B67A57">
      <w:pPr>
        <w:spacing w:line="276" w:lineRule="auto"/>
        <w:rPr>
          <w:rFonts w:eastAsiaTheme="minorHAnsi"/>
          <w:b/>
        </w:rPr>
      </w:pPr>
    </w:p>
    <w:p w:rsidR="00B67A57" w:rsidRPr="00B67A57" w:rsidRDefault="00B67A57" w:rsidP="00AC0CF0">
      <w:pPr>
        <w:numPr>
          <w:ilvl w:val="0"/>
          <w:numId w:val="1"/>
        </w:numPr>
        <w:spacing w:after="200" w:line="276" w:lineRule="auto"/>
        <w:ind w:left="360"/>
        <w:contextualSpacing/>
        <w:rPr>
          <w:rFonts w:eastAsiaTheme="minorHAnsi"/>
          <w:b/>
          <w:color w:val="FF0000"/>
        </w:rPr>
      </w:pPr>
      <w:r w:rsidRPr="00B67A57">
        <w:rPr>
          <w:rFonts w:eastAsiaTheme="minorHAnsi"/>
          <w:b/>
          <w:color w:val="FF0000"/>
        </w:rPr>
        <w:t>Average System Interruption Frequency (ASIFI)</w:t>
      </w:r>
    </w:p>
    <w:p w:rsidR="00B67A57" w:rsidRPr="00B67A57" w:rsidRDefault="00B67A57" w:rsidP="00B67A57">
      <w:pPr>
        <w:spacing w:line="276" w:lineRule="auto"/>
        <w:rPr>
          <w:rFonts w:eastAsiaTheme="minorHAnsi"/>
          <w:b/>
          <w:color w:val="FF0000"/>
        </w:rPr>
      </w:pPr>
    </w:p>
    <w:p w:rsidR="00B67A57" w:rsidRPr="00B67A57" w:rsidRDefault="00B67A57" w:rsidP="00B67A57">
      <w:pPr>
        <w:spacing w:line="276" w:lineRule="auto"/>
        <w:rPr>
          <w:rFonts w:eastAsiaTheme="minorHAnsi"/>
        </w:rPr>
      </w:pPr>
      <w:r w:rsidRPr="00B67A57">
        <w:rPr>
          <w:rFonts w:eastAsiaTheme="minorHAnsi"/>
        </w:rPr>
        <w:t>The Average System Interruption Frequency Index (ASIFI) measures the frequency of interruptions based on the amount of load (i.e., not customers) interrupted versus the load served.  It is the same calculation as SAIFI using load instead of customers.  The index is often used to evaluate areas with few customers and predominately large loads such as industrial and commercial areas.</w:t>
      </w:r>
    </w:p>
    <w:p w:rsidR="00B67A57" w:rsidRPr="00B67A57" w:rsidRDefault="00B67A57" w:rsidP="00B67A57">
      <w:pPr>
        <w:spacing w:line="276" w:lineRule="auto"/>
        <w:rPr>
          <w:rFonts w:eastAsiaTheme="minorHAnsi"/>
          <w:b/>
        </w:rPr>
      </w:pPr>
    </w:p>
    <w:p w:rsidR="00B67A57" w:rsidRPr="00B67A57" w:rsidRDefault="00B67A57" w:rsidP="00B67A57">
      <w:pPr>
        <w:spacing w:line="276" w:lineRule="auto"/>
        <w:rPr>
          <w:rFonts w:eastAsiaTheme="minorEastAsia"/>
          <w:b/>
        </w:rPr>
      </w:pPr>
      <m:oMathPara>
        <m:oMath>
          <m:r>
            <m:rPr>
              <m:sty m:val="b"/>
            </m:rPr>
            <w:rPr>
              <w:rFonts w:ascii="Cambria Math" w:eastAsiaTheme="minorHAnsi" w:hAnsi="Cambria Math"/>
            </w:rPr>
            <m:t>ASIFI</m:t>
          </m:r>
          <m:r>
            <m:rPr>
              <m:sty m:val="b"/>
            </m:rPr>
            <w:rPr>
              <w:rFonts w:ascii="Cambria Math" w:eastAsiaTheme="minorHAnsi"/>
            </w:rPr>
            <m:t xml:space="preserve">= </m:t>
          </m:r>
          <m:f>
            <m:fPr>
              <m:ctrlPr>
                <w:rPr>
                  <w:rFonts w:ascii="Cambria Math" w:eastAsiaTheme="minorHAnsi" w:hAnsi="Cambria Math"/>
                  <w:b/>
                </w:rPr>
              </m:ctrlPr>
            </m:fPr>
            <m:num>
              <m:nary>
                <m:naryPr>
                  <m:chr m:val="∑"/>
                  <m:limLoc m:val="undOvr"/>
                  <m:subHide m:val="on"/>
                  <m:supHide m:val="on"/>
                  <m:ctrlPr>
                    <w:rPr>
                      <w:rFonts w:ascii="Cambria Math" w:eastAsiaTheme="minorHAnsi" w:hAnsi="Cambria Math"/>
                      <w:b/>
                    </w:rPr>
                  </m:ctrlPr>
                </m:naryPr>
                <m:sub/>
                <m:sup/>
                <m:e>
                  <m:r>
                    <m:rPr>
                      <m:sty m:val="b"/>
                    </m:rPr>
                    <w:rPr>
                      <w:rFonts w:ascii="Cambria Math" w:eastAsiaTheme="minorHAnsi" w:hAnsi="Cambria Math"/>
                    </w:rPr>
                    <m:t>Total</m:t>
                  </m:r>
                  <m:r>
                    <m:rPr>
                      <m:sty m:val="b"/>
                    </m:rPr>
                    <w:rPr>
                      <w:rFonts w:ascii="Cambria Math" w:eastAsiaTheme="minorHAnsi"/>
                    </w:rPr>
                    <m:t xml:space="preserve"> </m:t>
                  </m:r>
                  <m:r>
                    <m:rPr>
                      <m:sty m:val="b"/>
                    </m:rPr>
                    <w:rPr>
                      <w:rFonts w:ascii="Cambria Math" w:eastAsiaTheme="minorHAnsi" w:hAnsi="Cambria Math"/>
                    </w:rPr>
                    <m:t>Connected</m:t>
                  </m:r>
                  <m:r>
                    <m:rPr>
                      <m:sty m:val="b"/>
                    </m:rPr>
                    <w:rPr>
                      <w:rFonts w:ascii="Cambria Math" w:eastAsiaTheme="minorHAnsi"/>
                    </w:rPr>
                    <m:t xml:space="preserve"> </m:t>
                  </m:r>
                  <m:r>
                    <m:rPr>
                      <m:sty m:val="b"/>
                    </m:rPr>
                    <w:rPr>
                      <w:rFonts w:ascii="Cambria Math" w:eastAsiaTheme="minorHAnsi" w:hAnsi="Cambria Math"/>
                    </w:rPr>
                    <m:t>kVA</m:t>
                  </m:r>
                  <m:r>
                    <m:rPr>
                      <m:sty m:val="b"/>
                    </m:rPr>
                    <w:rPr>
                      <w:rFonts w:ascii="Cambria Math" w:eastAsiaTheme="minorHAnsi"/>
                    </w:rPr>
                    <m:t xml:space="preserve"> </m:t>
                  </m:r>
                  <m:r>
                    <m:rPr>
                      <m:sty m:val="b"/>
                    </m:rPr>
                    <w:rPr>
                      <w:rFonts w:ascii="Cambria Math" w:eastAsiaTheme="minorHAnsi" w:hAnsi="Cambria Math"/>
                    </w:rPr>
                    <m:t>Load</m:t>
                  </m:r>
                  <m:r>
                    <m:rPr>
                      <m:sty m:val="b"/>
                    </m:rPr>
                    <w:rPr>
                      <w:rFonts w:ascii="Cambria Math" w:eastAsiaTheme="minorHAnsi"/>
                    </w:rPr>
                    <m:t xml:space="preserve"> </m:t>
                  </m:r>
                  <m:r>
                    <m:rPr>
                      <m:sty m:val="b"/>
                    </m:rPr>
                    <w:rPr>
                      <w:rFonts w:ascii="Cambria Math" w:eastAsiaTheme="minorHAnsi" w:hAnsi="Cambria Math"/>
                    </w:rPr>
                    <m:t>interrupted</m:t>
                  </m:r>
                </m:e>
              </m:nary>
            </m:num>
            <m:den>
              <m:r>
                <m:rPr>
                  <m:sty m:val="b"/>
                </m:rPr>
                <w:rPr>
                  <w:rFonts w:ascii="Cambria Math" w:eastAsiaTheme="minorHAnsi" w:hAnsi="Cambria Math"/>
                </w:rPr>
                <m:t>Total</m:t>
              </m:r>
              <m:r>
                <m:rPr>
                  <m:sty m:val="b"/>
                </m:rPr>
                <w:rPr>
                  <w:rFonts w:ascii="Cambria Math" w:eastAsiaTheme="minorHAnsi"/>
                </w:rPr>
                <m:t xml:space="preserve"> </m:t>
              </m:r>
              <m:r>
                <m:rPr>
                  <m:sty m:val="b"/>
                </m:rPr>
                <w:rPr>
                  <w:rFonts w:ascii="Cambria Math" w:eastAsiaTheme="minorHAnsi" w:hAnsi="Cambria Math"/>
                </w:rPr>
                <m:t>Connected</m:t>
              </m:r>
              <m:r>
                <m:rPr>
                  <m:sty m:val="b"/>
                </m:rPr>
                <w:rPr>
                  <w:rFonts w:ascii="Cambria Math" w:eastAsiaTheme="minorHAnsi"/>
                </w:rPr>
                <m:t xml:space="preserve"> </m:t>
              </m:r>
              <m:r>
                <m:rPr>
                  <m:sty m:val="b"/>
                </m:rPr>
                <w:rPr>
                  <w:rFonts w:ascii="Cambria Math" w:eastAsiaTheme="minorHAnsi" w:hAnsi="Cambria Math"/>
                </w:rPr>
                <m:t>kVA</m:t>
              </m:r>
              <m:r>
                <m:rPr>
                  <m:sty m:val="b"/>
                </m:rPr>
                <w:rPr>
                  <w:rFonts w:ascii="Cambria Math" w:eastAsiaTheme="minorHAnsi"/>
                </w:rPr>
                <m:t xml:space="preserve"> </m:t>
              </m:r>
              <m:r>
                <m:rPr>
                  <m:sty m:val="b"/>
                </m:rPr>
                <w:rPr>
                  <w:rFonts w:ascii="Cambria Math" w:eastAsiaTheme="minorHAnsi" w:hAnsi="Cambria Math"/>
                </w:rPr>
                <m:t>Load</m:t>
              </m:r>
              <m:r>
                <m:rPr>
                  <m:sty m:val="b"/>
                </m:rPr>
                <w:rPr>
                  <w:rFonts w:ascii="Cambria Math" w:eastAsiaTheme="minorHAnsi"/>
                </w:rPr>
                <m:t xml:space="preserve"> </m:t>
              </m:r>
              <m:r>
                <m:rPr>
                  <m:sty m:val="b"/>
                </m:rPr>
                <w:rPr>
                  <w:rFonts w:ascii="Cambria Math" w:eastAsiaTheme="minorHAnsi" w:hAnsi="Cambria Math"/>
                </w:rPr>
                <m:t>served</m:t>
              </m:r>
            </m:den>
          </m:f>
        </m:oMath>
      </m:oMathPara>
    </w:p>
    <w:p w:rsidR="00B67A57" w:rsidRPr="00B67A57" w:rsidRDefault="00B67A57" w:rsidP="00B67A57">
      <w:pPr>
        <w:spacing w:line="276" w:lineRule="auto"/>
        <w:rPr>
          <w:rFonts w:eastAsiaTheme="minorEastAsia"/>
          <w:b/>
        </w:rPr>
      </w:pPr>
    </w:p>
    <w:p w:rsidR="00B67A57" w:rsidRPr="00B67A57" w:rsidRDefault="00B67A57" w:rsidP="00B67A57">
      <w:pPr>
        <w:spacing w:line="276" w:lineRule="auto"/>
        <w:rPr>
          <w:rFonts w:eastAsiaTheme="minorEastAsia"/>
          <w:b/>
        </w:rPr>
      </w:pPr>
    </w:p>
    <w:p w:rsidR="00B67A57" w:rsidRPr="00B67A57" w:rsidRDefault="00B67A57" w:rsidP="00B67A57">
      <w:pPr>
        <w:spacing w:line="276" w:lineRule="auto"/>
        <w:rPr>
          <w:rFonts w:eastAsiaTheme="minorEastAsia"/>
          <w:b/>
        </w:rPr>
      </w:pPr>
    </w:p>
    <w:p w:rsidR="00B67A57" w:rsidRPr="00B67A57" w:rsidRDefault="00B67A57" w:rsidP="00B67A57">
      <w:pPr>
        <w:spacing w:line="276" w:lineRule="auto"/>
        <w:rPr>
          <w:rFonts w:eastAsiaTheme="minorEastAsia"/>
          <w:b/>
        </w:rPr>
      </w:pPr>
      <m:oMathPara>
        <m:oMath>
          <m:r>
            <m:rPr>
              <m:sty m:val="b"/>
            </m:rPr>
            <w:rPr>
              <w:rFonts w:ascii="Cambria Math" w:eastAsiaTheme="minorHAnsi" w:hAnsi="Cambria Math"/>
            </w:rPr>
            <m:t xml:space="preserve">ASIFI= </m:t>
          </m:r>
          <m:f>
            <m:fPr>
              <m:ctrlPr>
                <w:rPr>
                  <w:rFonts w:ascii="Cambria Math" w:eastAsiaTheme="minorHAnsi" w:hAnsi="Cambria Math"/>
                  <w:b/>
                </w:rPr>
              </m:ctrlPr>
            </m:fPr>
            <m:num>
              <m:nary>
                <m:naryPr>
                  <m:chr m:val="∑"/>
                  <m:limLoc m:val="undOvr"/>
                  <m:subHide m:val="on"/>
                  <m:supHide m:val="on"/>
                  <m:ctrlPr>
                    <w:rPr>
                      <w:rFonts w:ascii="Cambria Math" w:eastAsiaTheme="minorHAnsi" w:hAnsi="Cambria Math"/>
                      <w:b/>
                    </w:rPr>
                  </m:ctrlPr>
                </m:naryPr>
                <m:sub/>
                <m:sup/>
                <m:e>
                  <m:sSub>
                    <m:sSubPr>
                      <m:ctrlPr>
                        <w:rPr>
                          <w:rFonts w:ascii="Cambria Math" w:eastAsiaTheme="minorHAnsi" w:hAnsi="Cambria Math"/>
                          <w:b/>
                        </w:rPr>
                      </m:ctrlPr>
                    </m:sSubPr>
                    <m:e>
                      <m:r>
                        <m:rPr>
                          <m:sty m:val="b"/>
                        </m:rPr>
                        <w:rPr>
                          <w:rFonts w:ascii="Cambria Math" w:eastAsiaTheme="minorHAnsi" w:hAnsi="Cambria Math"/>
                        </w:rPr>
                        <m:t>L</m:t>
                      </m:r>
                    </m:e>
                    <m:sub>
                      <m:r>
                        <m:rPr>
                          <m:sty m:val="b"/>
                        </m:rPr>
                        <w:rPr>
                          <w:rFonts w:ascii="Cambria Math" w:eastAsiaTheme="minorHAnsi" w:hAnsi="Cambria Math"/>
                        </w:rPr>
                        <m:t>i</m:t>
                      </m:r>
                    </m:sub>
                  </m:sSub>
                </m:e>
              </m:nary>
            </m:num>
            <m:den>
              <m:sSub>
                <m:sSubPr>
                  <m:ctrlPr>
                    <w:rPr>
                      <w:rFonts w:ascii="Cambria Math" w:eastAsiaTheme="minorHAnsi" w:hAnsi="Cambria Math"/>
                      <w:b/>
                    </w:rPr>
                  </m:ctrlPr>
                </m:sSubPr>
                <m:e>
                  <m:r>
                    <m:rPr>
                      <m:sty m:val="b"/>
                    </m:rPr>
                    <w:rPr>
                      <w:rFonts w:ascii="Cambria Math" w:eastAsiaTheme="minorHAnsi" w:hAnsi="Cambria Math"/>
                    </w:rPr>
                    <m:t>L</m:t>
                  </m:r>
                </m:e>
                <m:sub>
                  <m:r>
                    <m:rPr>
                      <m:sty m:val="b"/>
                    </m:rPr>
                    <w:rPr>
                      <w:rFonts w:ascii="Cambria Math" w:eastAsiaTheme="minorHAnsi" w:hAnsi="Cambria Math"/>
                    </w:rPr>
                    <m:t>T</m:t>
                  </m:r>
                </m:sub>
              </m:sSub>
            </m:den>
          </m:f>
        </m:oMath>
      </m:oMathPara>
    </w:p>
    <w:p w:rsidR="00B67A57" w:rsidRPr="00B67A57" w:rsidRDefault="00B67A57" w:rsidP="00B67A57">
      <w:pPr>
        <w:spacing w:line="276" w:lineRule="auto"/>
        <w:rPr>
          <w:rFonts w:eastAsiaTheme="minorEastAsia"/>
          <w:b/>
        </w:rPr>
      </w:pPr>
    </w:p>
    <w:p w:rsidR="00B67A57" w:rsidRPr="00B67A57" w:rsidRDefault="00B67A57" w:rsidP="00B67A57">
      <w:pPr>
        <w:spacing w:line="276" w:lineRule="auto"/>
        <w:rPr>
          <w:rFonts w:eastAsiaTheme="minorEastAsia"/>
        </w:rPr>
      </w:pPr>
      <w:r w:rsidRPr="00B67A57">
        <w:rPr>
          <w:rFonts w:eastAsiaTheme="minorEastAsia"/>
        </w:rPr>
        <w:t>Where,</w:t>
      </w:r>
    </w:p>
    <w:p w:rsidR="00B67A57" w:rsidRPr="00B67A57" w:rsidRDefault="00B67A57" w:rsidP="00B67A57">
      <w:pPr>
        <w:spacing w:line="276" w:lineRule="auto"/>
        <w:rPr>
          <w:rFonts w:eastAsiaTheme="minorEastAsia"/>
        </w:rPr>
      </w:pPr>
      <w:r w:rsidRPr="00B67A57">
        <w:rPr>
          <w:rFonts w:eastAsiaTheme="minorEastAsia"/>
        </w:rPr>
        <w:t xml:space="preserve">ASIFI = </w:t>
      </w:r>
      <w:r w:rsidRPr="00B67A57">
        <w:rPr>
          <w:rFonts w:eastAsiaTheme="minorHAnsi"/>
        </w:rPr>
        <w:t>Average System Interruption Frequency</w:t>
      </w:r>
    </w:p>
    <w:p w:rsidR="00B67A57" w:rsidRPr="00B67A57" w:rsidRDefault="00B67A57" w:rsidP="00B67A57">
      <w:pPr>
        <w:spacing w:line="276" w:lineRule="auto"/>
        <w:rPr>
          <w:rFonts w:eastAsiaTheme="minorHAnsi"/>
        </w:rPr>
      </w:pPr>
      <w:proofErr w:type="gramStart"/>
      <w:r w:rsidRPr="00B67A57">
        <w:rPr>
          <w:rFonts w:ascii="Symbol" w:eastAsiaTheme="minorHAnsi" w:hAnsi="Symbol"/>
        </w:rPr>
        <w:t></w:t>
      </w:r>
      <w:r w:rsidRPr="00B67A57">
        <w:rPr>
          <w:rFonts w:ascii="Symbol" w:eastAsiaTheme="minorHAnsi" w:hAnsi="Symbol"/>
        </w:rPr>
        <w:t></w:t>
      </w:r>
      <w:r w:rsidRPr="00B67A57">
        <w:rPr>
          <w:rFonts w:ascii="Symbol" w:eastAsiaTheme="minorHAnsi" w:hAnsi="Symbol"/>
        </w:rPr>
        <w:t></w:t>
      </w:r>
      <w:r w:rsidRPr="00B67A57">
        <w:rPr>
          <w:rFonts w:ascii="Symbol" w:eastAsiaTheme="minorHAnsi" w:hAnsi="Symbol"/>
        </w:rPr>
        <w:t></w:t>
      </w:r>
      <w:r w:rsidRPr="00B67A57">
        <w:rPr>
          <w:rFonts w:eastAsiaTheme="minorHAnsi"/>
        </w:rPr>
        <w:t>Summation function.</w:t>
      </w:r>
      <w:proofErr w:type="gramEnd"/>
    </w:p>
    <w:p w:rsidR="00B67A57" w:rsidRPr="00B67A57" w:rsidRDefault="00B67A57" w:rsidP="00B67A57">
      <w:pPr>
        <w:spacing w:line="276" w:lineRule="auto"/>
        <w:rPr>
          <w:rFonts w:eastAsiaTheme="minorEastAsia"/>
        </w:rPr>
      </w:pPr>
      <w:r w:rsidRPr="00B67A57">
        <w:rPr>
          <w:rFonts w:eastAsiaTheme="minorEastAsia"/>
        </w:rPr>
        <w:t>L</w:t>
      </w:r>
      <w:r w:rsidRPr="00B67A57">
        <w:rPr>
          <w:rFonts w:eastAsiaTheme="minorEastAsia"/>
          <w:vertAlign w:val="subscript"/>
        </w:rPr>
        <w:t>i</w:t>
      </w:r>
      <w:r w:rsidRPr="00B67A57">
        <w:rPr>
          <w:rFonts w:eastAsiaTheme="minorEastAsia"/>
        </w:rPr>
        <w:t xml:space="preserve"> = Load interrupted</w:t>
      </w:r>
    </w:p>
    <w:p w:rsidR="00B67A57" w:rsidRPr="00B67A57" w:rsidRDefault="00B67A57" w:rsidP="00B67A57">
      <w:pPr>
        <w:spacing w:line="276" w:lineRule="auto"/>
        <w:rPr>
          <w:rFonts w:eastAsiaTheme="minorEastAsia"/>
        </w:rPr>
      </w:pPr>
      <w:r w:rsidRPr="00B67A57">
        <w:rPr>
          <w:rFonts w:eastAsiaTheme="minorEastAsia"/>
        </w:rPr>
        <w:t>L</w:t>
      </w:r>
      <w:r w:rsidRPr="00B67A57">
        <w:rPr>
          <w:rFonts w:eastAsiaTheme="minorEastAsia"/>
          <w:vertAlign w:val="subscript"/>
        </w:rPr>
        <w:t>T</w:t>
      </w:r>
      <w:r w:rsidRPr="00B67A57">
        <w:rPr>
          <w:rFonts w:eastAsiaTheme="minorEastAsia"/>
        </w:rPr>
        <w:t xml:space="preserve"> = Total amount of load served</w:t>
      </w:r>
    </w:p>
    <w:p w:rsidR="00B67A57" w:rsidRPr="00B67A57" w:rsidRDefault="00B67A57" w:rsidP="00B67A57">
      <w:pPr>
        <w:spacing w:line="276" w:lineRule="auto"/>
        <w:rPr>
          <w:rFonts w:eastAsiaTheme="minorEastAsia"/>
        </w:rPr>
      </w:pPr>
    </w:p>
    <w:p w:rsidR="00B67A57" w:rsidRPr="00B67A57" w:rsidRDefault="00B67A57" w:rsidP="00B67A57">
      <w:pPr>
        <w:spacing w:line="276" w:lineRule="auto"/>
        <w:rPr>
          <w:rFonts w:eastAsiaTheme="minorEastAsia"/>
        </w:rPr>
      </w:pPr>
    </w:p>
    <w:p w:rsidR="00B67A57" w:rsidRPr="00B67A57" w:rsidRDefault="00B67A57" w:rsidP="00B67A57">
      <w:pPr>
        <w:spacing w:line="276" w:lineRule="auto"/>
        <w:rPr>
          <w:rFonts w:eastAsiaTheme="minorHAnsi"/>
        </w:rPr>
      </w:pPr>
    </w:p>
    <w:p w:rsidR="00B67A57" w:rsidRPr="00B67A57" w:rsidRDefault="00B67A57" w:rsidP="00AC0CF0">
      <w:pPr>
        <w:numPr>
          <w:ilvl w:val="0"/>
          <w:numId w:val="1"/>
        </w:numPr>
        <w:tabs>
          <w:tab w:val="left" w:pos="360"/>
        </w:tabs>
        <w:spacing w:after="200" w:line="276" w:lineRule="auto"/>
        <w:ind w:hanging="720"/>
        <w:contextualSpacing/>
        <w:rPr>
          <w:rFonts w:eastAsiaTheme="minorHAnsi"/>
          <w:b/>
          <w:color w:val="FF0000"/>
        </w:rPr>
      </w:pPr>
      <w:r w:rsidRPr="00B67A57">
        <w:rPr>
          <w:rFonts w:eastAsiaTheme="minorHAnsi"/>
          <w:b/>
          <w:color w:val="FF0000"/>
        </w:rPr>
        <w:lastRenderedPageBreak/>
        <w:t>Average System Interruption Duration Index (ASIDI)</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The Average System Interruption Duration Index (ASIDI) is similar to SAIDI except it is based on load instead of customer and is also used in areas of few customers and predominately large loads.</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EastAsia"/>
          <w:b/>
        </w:rPr>
      </w:pPr>
      <m:oMathPara>
        <m:oMath>
          <m:r>
            <m:rPr>
              <m:sty m:val="b"/>
            </m:rPr>
            <w:rPr>
              <w:rFonts w:ascii="Cambria Math" w:eastAsiaTheme="minorHAnsi"/>
            </w:rPr>
            <m:t xml:space="preserve">           </m:t>
          </m:r>
          <m:r>
            <m:rPr>
              <m:sty m:val="b"/>
            </m:rPr>
            <w:rPr>
              <w:rFonts w:ascii="Cambria Math" w:eastAsiaTheme="minorHAnsi" w:hAnsi="Cambria Math"/>
            </w:rPr>
            <m:t>ASIDI</m:t>
          </m:r>
          <m:r>
            <m:rPr>
              <m:sty m:val="b"/>
            </m:rPr>
            <w:rPr>
              <w:rFonts w:ascii="Cambria Math" w:eastAsiaTheme="minorHAnsi"/>
            </w:rPr>
            <m:t xml:space="preserve">= </m:t>
          </m:r>
          <m:f>
            <m:fPr>
              <m:ctrlPr>
                <w:rPr>
                  <w:rFonts w:ascii="Cambria Math" w:eastAsiaTheme="minorHAnsi" w:hAnsi="Cambria Math"/>
                  <w:b/>
                </w:rPr>
              </m:ctrlPr>
            </m:fPr>
            <m:num>
              <m:nary>
                <m:naryPr>
                  <m:chr m:val="∑"/>
                  <m:limLoc m:val="undOvr"/>
                  <m:subHide m:val="on"/>
                  <m:supHide m:val="on"/>
                  <m:ctrlPr>
                    <w:rPr>
                      <w:rFonts w:ascii="Cambria Math" w:eastAsiaTheme="minorHAnsi" w:hAnsi="Cambria Math"/>
                      <w:b/>
                    </w:rPr>
                  </m:ctrlPr>
                </m:naryPr>
                <m:sub/>
                <m:sup/>
                <m:e>
                  <m:r>
                    <m:rPr>
                      <m:sty m:val="b"/>
                    </m:rPr>
                    <w:rPr>
                      <w:rFonts w:ascii="Cambria Math" w:eastAsiaTheme="minorHAnsi" w:hAnsi="Cambria Math"/>
                    </w:rPr>
                    <m:t>Connected</m:t>
                  </m:r>
                  <m:r>
                    <m:rPr>
                      <m:sty m:val="b"/>
                    </m:rPr>
                    <w:rPr>
                      <w:rFonts w:ascii="Cambria Math" w:eastAsiaTheme="minorHAnsi"/>
                    </w:rPr>
                    <m:t xml:space="preserve"> </m:t>
                  </m:r>
                  <m:r>
                    <m:rPr>
                      <m:sty m:val="b"/>
                    </m:rPr>
                    <w:rPr>
                      <w:rFonts w:ascii="Cambria Math" w:eastAsiaTheme="minorHAnsi" w:hAnsi="Cambria Math"/>
                    </w:rPr>
                    <m:t>kVA</m:t>
                  </m:r>
                  <m:r>
                    <m:rPr>
                      <m:sty m:val="b"/>
                    </m:rPr>
                    <w:rPr>
                      <w:rFonts w:ascii="Cambria Math" w:eastAsiaTheme="minorHAnsi"/>
                    </w:rPr>
                    <m:t xml:space="preserve"> </m:t>
                  </m:r>
                  <m:r>
                    <m:rPr>
                      <m:sty m:val="b"/>
                    </m:rPr>
                    <w:rPr>
                      <w:rFonts w:ascii="Cambria Math" w:eastAsiaTheme="minorHAnsi" w:hAnsi="Cambria Math"/>
                    </w:rPr>
                    <m:t>Duration</m:t>
                  </m:r>
                  <m:r>
                    <m:rPr>
                      <m:sty m:val="b"/>
                    </m:rPr>
                    <w:rPr>
                      <w:rFonts w:ascii="Cambria Math" w:eastAsiaTheme="minorHAnsi"/>
                    </w:rPr>
                    <m:t xml:space="preserve"> </m:t>
                  </m:r>
                  <m:r>
                    <m:rPr>
                      <m:sty m:val="b"/>
                    </m:rPr>
                    <w:rPr>
                      <w:rFonts w:ascii="Cambria Math" w:eastAsiaTheme="minorHAnsi" w:hAnsi="Cambria Math"/>
                    </w:rPr>
                    <m:t>of</m:t>
                  </m:r>
                  <m:r>
                    <m:rPr>
                      <m:sty m:val="b"/>
                    </m:rPr>
                    <w:rPr>
                      <w:rFonts w:ascii="Cambria Math" w:eastAsiaTheme="minorHAnsi"/>
                    </w:rPr>
                    <m:t xml:space="preserve"> </m:t>
                  </m:r>
                  <m:r>
                    <m:rPr>
                      <m:sty m:val="b"/>
                    </m:rPr>
                    <w:rPr>
                      <w:rFonts w:ascii="Cambria Math" w:eastAsiaTheme="minorHAnsi" w:hAnsi="Cambria Math"/>
                    </w:rPr>
                    <m:t>Load</m:t>
                  </m:r>
                  <m:r>
                    <m:rPr>
                      <m:sty m:val="b"/>
                    </m:rPr>
                    <w:rPr>
                      <w:rFonts w:ascii="Cambria Math" w:eastAsiaTheme="minorHAnsi"/>
                    </w:rPr>
                    <m:t xml:space="preserve"> </m:t>
                  </m:r>
                  <m:r>
                    <m:rPr>
                      <m:sty m:val="b"/>
                    </m:rPr>
                    <w:rPr>
                      <w:rFonts w:ascii="Cambria Math" w:eastAsiaTheme="minorHAnsi" w:hAnsi="Cambria Math"/>
                    </w:rPr>
                    <m:t>Interrupted</m:t>
                  </m:r>
                </m:e>
              </m:nary>
            </m:num>
            <m:den>
              <m:r>
                <m:rPr>
                  <m:sty m:val="b"/>
                </m:rPr>
                <w:rPr>
                  <w:rFonts w:ascii="Cambria Math" w:eastAsiaTheme="minorHAnsi" w:hAnsi="Cambria Math"/>
                </w:rPr>
                <m:t>Total</m:t>
              </m:r>
              <m:r>
                <m:rPr>
                  <m:sty m:val="b"/>
                </m:rPr>
                <w:rPr>
                  <w:rFonts w:ascii="Cambria Math" w:eastAsiaTheme="minorHAnsi"/>
                </w:rPr>
                <m:t xml:space="preserve"> </m:t>
              </m:r>
              <m:r>
                <m:rPr>
                  <m:sty m:val="b"/>
                </m:rPr>
                <w:rPr>
                  <w:rFonts w:ascii="Cambria Math" w:eastAsiaTheme="minorHAnsi" w:hAnsi="Cambria Math"/>
                </w:rPr>
                <m:t>Connected</m:t>
              </m:r>
              <m:r>
                <m:rPr>
                  <m:sty m:val="b"/>
                </m:rPr>
                <w:rPr>
                  <w:rFonts w:ascii="Cambria Math" w:eastAsiaTheme="minorHAnsi"/>
                </w:rPr>
                <m:t xml:space="preserve"> </m:t>
              </m:r>
              <m:r>
                <m:rPr>
                  <m:sty m:val="b"/>
                </m:rPr>
                <w:rPr>
                  <w:rFonts w:ascii="Cambria Math" w:eastAsiaTheme="minorHAnsi" w:hAnsi="Cambria Math"/>
                </w:rPr>
                <m:t>kVA</m:t>
              </m:r>
              <m:r>
                <m:rPr>
                  <m:sty m:val="b"/>
                </m:rPr>
                <w:rPr>
                  <w:rFonts w:ascii="Cambria Math" w:eastAsiaTheme="minorHAnsi"/>
                </w:rPr>
                <m:t xml:space="preserve"> </m:t>
              </m:r>
              <m:r>
                <m:rPr>
                  <m:sty m:val="b"/>
                </m:rPr>
                <w:rPr>
                  <w:rFonts w:ascii="Cambria Math" w:eastAsiaTheme="minorHAnsi" w:hAnsi="Cambria Math"/>
                </w:rPr>
                <m:t>Load</m:t>
              </m:r>
              <m:r>
                <m:rPr>
                  <m:sty m:val="b"/>
                </m:rPr>
                <w:rPr>
                  <w:rFonts w:ascii="Cambria Math" w:eastAsiaTheme="minorHAnsi"/>
                </w:rPr>
                <m:t xml:space="preserve"> </m:t>
              </m:r>
              <m:r>
                <m:rPr>
                  <m:sty m:val="b"/>
                </m:rPr>
                <w:rPr>
                  <w:rFonts w:ascii="Cambria Math" w:eastAsiaTheme="minorHAnsi" w:hAnsi="Cambria Math"/>
                </w:rPr>
                <m:t>served</m:t>
              </m:r>
            </m:den>
          </m:f>
        </m:oMath>
      </m:oMathPara>
    </w:p>
    <w:p w:rsidR="00B67A57" w:rsidRPr="00B67A57" w:rsidRDefault="00B67A57" w:rsidP="00B67A57">
      <w:pPr>
        <w:spacing w:line="276" w:lineRule="auto"/>
        <w:rPr>
          <w:rFonts w:eastAsiaTheme="minorHAnsi"/>
          <w:b/>
        </w:rPr>
      </w:pPr>
    </w:p>
    <w:p w:rsidR="00B67A57" w:rsidRPr="00B67A57" w:rsidRDefault="00B67A57" w:rsidP="00B67A57">
      <w:pPr>
        <w:spacing w:line="276" w:lineRule="auto"/>
        <w:rPr>
          <w:rFonts w:eastAsiaTheme="minorHAnsi"/>
          <w:b/>
        </w:rPr>
      </w:pPr>
    </w:p>
    <w:p w:rsidR="00B67A57" w:rsidRPr="00B67A57" w:rsidRDefault="00B67A57" w:rsidP="00B67A57">
      <w:pPr>
        <w:spacing w:line="276" w:lineRule="auto"/>
        <w:rPr>
          <w:rFonts w:eastAsiaTheme="minorHAnsi"/>
          <w:b/>
        </w:rPr>
      </w:pPr>
    </w:p>
    <w:p w:rsidR="00B67A57" w:rsidRPr="00B67A57" w:rsidRDefault="00B67A57" w:rsidP="00B67A57">
      <w:pPr>
        <w:spacing w:line="276" w:lineRule="auto"/>
        <w:rPr>
          <w:rFonts w:eastAsiaTheme="minorHAnsi"/>
          <w:b/>
        </w:rPr>
      </w:pPr>
      <m:oMathPara>
        <m:oMath>
          <m:r>
            <m:rPr>
              <m:sty m:val="b"/>
            </m:rPr>
            <w:rPr>
              <w:rFonts w:ascii="Cambria Math" w:eastAsiaTheme="minorHAnsi" w:hAnsi="Cambria Math"/>
            </w:rPr>
            <m:t xml:space="preserve">ASIDI= </m:t>
          </m:r>
          <m:f>
            <m:fPr>
              <m:ctrlPr>
                <w:rPr>
                  <w:rFonts w:ascii="Cambria Math" w:eastAsiaTheme="minorHAnsi" w:hAnsi="Cambria Math"/>
                  <w:b/>
                </w:rPr>
              </m:ctrlPr>
            </m:fPr>
            <m:num>
              <m:nary>
                <m:naryPr>
                  <m:chr m:val="∑"/>
                  <m:limLoc m:val="undOvr"/>
                  <m:subHide m:val="on"/>
                  <m:supHide m:val="on"/>
                  <m:ctrlPr>
                    <w:rPr>
                      <w:rFonts w:ascii="Cambria Math" w:eastAsiaTheme="minorHAnsi" w:hAnsi="Cambria Math"/>
                      <w:b/>
                    </w:rPr>
                  </m:ctrlPr>
                </m:naryPr>
                <m:sub/>
                <m:sup/>
                <m:e>
                  <m:r>
                    <m:rPr>
                      <m:sty m:val="b"/>
                    </m:rPr>
                    <w:rPr>
                      <w:rFonts w:ascii="Cambria Math" w:eastAsiaTheme="minorHAnsi" w:hAnsi="Cambria Math"/>
                    </w:rPr>
                    <m:t>(</m:t>
                  </m:r>
                  <m:sSub>
                    <m:sSubPr>
                      <m:ctrlPr>
                        <w:rPr>
                          <w:rFonts w:ascii="Cambria Math" w:eastAsiaTheme="minorHAnsi" w:hAnsi="Cambria Math"/>
                          <w:b/>
                        </w:rPr>
                      </m:ctrlPr>
                    </m:sSubPr>
                    <m:e>
                      <m:r>
                        <m:rPr>
                          <m:sty m:val="b"/>
                        </m:rPr>
                        <w:rPr>
                          <w:rFonts w:ascii="Cambria Math" w:eastAsiaTheme="minorHAnsi" w:hAnsi="Cambria Math"/>
                        </w:rPr>
                        <m:t>r</m:t>
                      </m:r>
                    </m:e>
                    <m:sub>
                      <m:r>
                        <m:rPr>
                          <m:sty m:val="b"/>
                        </m:rPr>
                        <w:rPr>
                          <w:rFonts w:ascii="Cambria Math" w:eastAsiaTheme="minorHAnsi" w:hAnsi="Cambria Math"/>
                        </w:rPr>
                        <m:t>i</m:t>
                      </m:r>
                    </m:sub>
                  </m:sSub>
                  <m:r>
                    <m:rPr>
                      <m:sty m:val="b"/>
                    </m:rPr>
                    <w:rPr>
                      <w:rFonts w:ascii="Cambria Math" w:eastAsiaTheme="minorHAnsi" w:hAnsi="Cambria Math"/>
                    </w:rPr>
                    <m:t>*</m:t>
                  </m:r>
                  <m:sSub>
                    <m:sSubPr>
                      <m:ctrlPr>
                        <w:rPr>
                          <w:rFonts w:ascii="Cambria Math" w:eastAsiaTheme="minorHAnsi" w:hAnsi="Cambria Math"/>
                          <w:b/>
                        </w:rPr>
                      </m:ctrlPr>
                    </m:sSubPr>
                    <m:e>
                      <m:r>
                        <m:rPr>
                          <m:sty m:val="b"/>
                        </m:rPr>
                        <w:rPr>
                          <w:rFonts w:ascii="Cambria Math" w:eastAsiaTheme="minorHAnsi" w:hAnsi="Cambria Math"/>
                        </w:rPr>
                        <m:t>L</m:t>
                      </m:r>
                    </m:e>
                    <m:sub>
                      <m:r>
                        <m:rPr>
                          <m:sty m:val="b"/>
                        </m:rPr>
                        <w:rPr>
                          <w:rFonts w:ascii="Cambria Math" w:eastAsiaTheme="minorHAnsi" w:hAnsi="Cambria Math"/>
                        </w:rPr>
                        <m:t>i</m:t>
                      </m:r>
                    </m:sub>
                  </m:sSub>
                  <m:r>
                    <m:rPr>
                      <m:sty m:val="b"/>
                    </m:rPr>
                    <w:rPr>
                      <w:rFonts w:ascii="Cambria Math" w:eastAsiaTheme="minorHAnsi" w:hAnsi="Cambria Math"/>
                    </w:rPr>
                    <m:t>)</m:t>
                  </m:r>
                </m:e>
              </m:nary>
            </m:num>
            <m:den>
              <m:sSub>
                <m:sSubPr>
                  <m:ctrlPr>
                    <w:rPr>
                      <w:rFonts w:ascii="Cambria Math" w:eastAsiaTheme="minorHAnsi" w:hAnsi="Cambria Math"/>
                      <w:b/>
                    </w:rPr>
                  </m:ctrlPr>
                </m:sSubPr>
                <m:e>
                  <m:r>
                    <m:rPr>
                      <m:sty m:val="b"/>
                    </m:rPr>
                    <w:rPr>
                      <w:rFonts w:ascii="Cambria Math" w:eastAsiaTheme="minorHAnsi" w:hAnsi="Cambria Math"/>
                    </w:rPr>
                    <m:t>L</m:t>
                  </m:r>
                </m:e>
                <m:sub>
                  <m:r>
                    <m:rPr>
                      <m:sty m:val="b"/>
                    </m:rPr>
                    <w:rPr>
                      <w:rFonts w:ascii="Cambria Math" w:eastAsiaTheme="minorHAnsi" w:hAnsi="Cambria Math"/>
                    </w:rPr>
                    <m:t>T</m:t>
                  </m:r>
                </m:sub>
              </m:sSub>
            </m:den>
          </m:f>
        </m:oMath>
      </m:oMathPara>
    </w:p>
    <w:p w:rsidR="00B67A57" w:rsidRPr="00B67A57" w:rsidRDefault="00B67A57" w:rsidP="00B67A57">
      <w:pPr>
        <w:spacing w:line="276" w:lineRule="auto"/>
        <w:rPr>
          <w:rFonts w:eastAsiaTheme="minorHAnsi"/>
          <w:b/>
        </w:rPr>
      </w:pPr>
    </w:p>
    <w:p w:rsidR="00B67A57" w:rsidRPr="00B67A57" w:rsidRDefault="00B67A57" w:rsidP="00B67A57">
      <w:pPr>
        <w:spacing w:line="276" w:lineRule="auto"/>
        <w:rPr>
          <w:rFonts w:eastAsiaTheme="minorEastAsia"/>
        </w:rPr>
      </w:pPr>
      <w:r w:rsidRPr="00B67A57">
        <w:rPr>
          <w:rFonts w:eastAsiaTheme="minorEastAsia"/>
        </w:rPr>
        <w:t>Where,</w:t>
      </w:r>
    </w:p>
    <w:p w:rsidR="00B67A57" w:rsidRPr="00B67A57" w:rsidRDefault="00B67A57" w:rsidP="00B67A57">
      <w:pPr>
        <w:spacing w:line="276" w:lineRule="auto"/>
        <w:rPr>
          <w:rFonts w:eastAsiaTheme="minorEastAsia"/>
        </w:rPr>
      </w:pPr>
      <w:r w:rsidRPr="00B67A57">
        <w:rPr>
          <w:rFonts w:eastAsiaTheme="minorEastAsia"/>
        </w:rPr>
        <w:t xml:space="preserve">ASIDI = </w:t>
      </w:r>
      <w:r w:rsidRPr="00B67A57">
        <w:rPr>
          <w:rFonts w:eastAsiaTheme="minorHAnsi"/>
        </w:rPr>
        <w:t>Average System Interruption Duration Index</w:t>
      </w:r>
      <w:r w:rsidRPr="00B67A57">
        <w:rPr>
          <w:rFonts w:eastAsiaTheme="minorHAnsi"/>
          <w:b/>
          <w:color w:val="FF0000"/>
        </w:rPr>
        <w:t xml:space="preserve"> </w:t>
      </w:r>
    </w:p>
    <w:p w:rsidR="00B67A57" w:rsidRPr="00B67A57" w:rsidRDefault="00B67A57" w:rsidP="00B67A57">
      <w:pPr>
        <w:spacing w:line="276" w:lineRule="auto"/>
        <w:rPr>
          <w:rFonts w:eastAsiaTheme="minorHAnsi"/>
        </w:rPr>
      </w:pPr>
      <w:proofErr w:type="gramStart"/>
      <w:r w:rsidRPr="00B67A57">
        <w:rPr>
          <w:rFonts w:ascii="Symbol" w:eastAsiaTheme="minorHAnsi" w:hAnsi="Symbol"/>
        </w:rPr>
        <w:t></w:t>
      </w:r>
      <w:r w:rsidRPr="00B67A57">
        <w:rPr>
          <w:rFonts w:ascii="Symbol" w:eastAsiaTheme="minorHAnsi" w:hAnsi="Symbol"/>
        </w:rPr>
        <w:t></w:t>
      </w:r>
      <w:r w:rsidRPr="00B67A57">
        <w:rPr>
          <w:rFonts w:ascii="Symbol" w:eastAsiaTheme="minorHAnsi" w:hAnsi="Symbol"/>
        </w:rPr>
        <w:t></w:t>
      </w:r>
      <w:r w:rsidRPr="00B67A57">
        <w:rPr>
          <w:rFonts w:ascii="Symbol" w:eastAsiaTheme="minorHAnsi" w:hAnsi="Symbol"/>
        </w:rPr>
        <w:t></w:t>
      </w:r>
      <w:r w:rsidRPr="00B67A57">
        <w:rPr>
          <w:rFonts w:eastAsiaTheme="minorHAnsi"/>
        </w:rPr>
        <w:t>Summation function.</w:t>
      </w:r>
      <w:proofErr w:type="gramEnd"/>
    </w:p>
    <w:p w:rsidR="00B67A57" w:rsidRPr="00B67A57" w:rsidRDefault="00B67A57" w:rsidP="00B67A57">
      <w:pPr>
        <w:spacing w:line="276" w:lineRule="auto"/>
        <w:rPr>
          <w:rFonts w:eastAsiaTheme="minorHAnsi"/>
        </w:rPr>
      </w:pPr>
      <w:proofErr w:type="spellStart"/>
      <w:proofErr w:type="gramStart"/>
      <w:r w:rsidRPr="00B67A57">
        <w:rPr>
          <w:rFonts w:eastAsiaTheme="minorHAnsi"/>
        </w:rPr>
        <w:t>r</w:t>
      </w:r>
      <w:r w:rsidRPr="00B67A57">
        <w:rPr>
          <w:rFonts w:eastAsiaTheme="minorHAnsi"/>
          <w:vertAlign w:val="subscript"/>
        </w:rPr>
        <w:t>i</w:t>
      </w:r>
      <w:proofErr w:type="spellEnd"/>
      <w:proofErr w:type="gramEnd"/>
      <w:r w:rsidRPr="00B67A57">
        <w:rPr>
          <w:rFonts w:eastAsiaTheme="minorHAnsi"/>
          <w:vertAlign w:val="subscript"/>
        </w:rPr>
        <w:t xml:space="preserve"> </w:t>
      </w:r>
      <w:r w:rsidRPr="00B67A57">
        <w:rPr>
          <w:rFonts w:eastAsiaTheme="minorHAnsi"/>
        </w:rPr>
        <w:t>= Restoration time, hours.</w:t>
      </w:r>
    </w:p>
    <w:p w:rsidR="00B67A57" w:rsidRPr="00B67A57" w:rsidRDefault="00B67A57" w:rsidP="00B67A57">
      <w:pPr>
        <w:spacing w:line="276" w:lineRule="auto"/>
        <w:rPr>
          <w:rFonts w:eastAsiaTheme="minorEastAsia"/>
        </w:rPr>
      </w:pPr>
      <w:r w:rsidRPr="00B67A57">
        <w:rPr>
          <w:rFonts w:eastAsiaTheme="minorEastAsia"/>
        </w:rPr>
        <w:t>L</w:t>
      </w:r>
      <w:r w:rsidRPr="00B67A57">
        <w:rPr>
          <w:rFonts w:eastAsiaTheme="minorEastAsia"/>
          <w:vertAlign w:val="subscript"/>
        </w:rPr>
        <w:t>i</w:t>
      </w:r>
      <w:r w:rsidRPr="00B67A57">
        <w:rPr>
          <w:rFonts w:eastAsiaTheme="minorEastAsia"/>
        </w:rPr>
        <w:t xml:space="preserve"> = Load interrupted, </w:t>
      </w:r>
      <w:proofErr w:type="spellStart"/>
      <w:r w:rsidRPr="00B67A57">
        <w:rPr>
          <w:rFonts w:eastAsiaTheme="minorEastAsia"/>
        </w:rPr>
        <w:t>kVA</w:t>
      </w:r>
      <w:proofErr w:type="spellEnd"/>
    </w:p>
    <w:p w:rsidR="00B67A57" w:rsidRPr="00B67A57" w:rsidRDefault="00B67A57" w:rsidP="00B67A57">
      <w:pPr>
        <w:spacing w:line="276" w:lineRule="auto"/>
        <w:rPr>
          <w:rFonts w:eastAsiaTheme="minorEastAsia"/>
        </w:rPr>
      </w:pPr>
      <w:r w:rsidRPr="00B67A57">
        <w:rPr>
          <w:rFonts w:eastAsiaTheme="minorEastAsia"/>
        </w:rPr>
        <w:t>L</w:t>
      </w:r>
      <w:r w:rsidRPr="00B67A57">
        <w:rPr>
          <w:rFonts w:eastAsiaTheme="minorEastAsia"/>
          <w:vertAlign w:val="subscript"/>
        </w:rPr>
        <w:t>T</w:t>
      </w:r>
      <w:r w:rsidRPr="00B67A57">
        <w:rPr>
          <w:rFonts w:eastAsiaTheme="minorEastAsia"/>
        </w:rPr>
        <w:t xml:space="preserve"> = Total amount of load served, </w:t>
      </w:r>
      <w:proofErr w:type="spellStart"/>
      <w:r w:rsidRPr="00B67A57">
        <w:rPr>
          <w:rFonts w:eastAsiaTheme="minorEastAsia"/>
        </w:rPr>
        <w:t>kVA</w:t>
      </w:r>
      <w:proofErr w:type="spellEnd"/>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b/>
        </w:rPr>
      </w:pPr>
      <w:r w:rsidRPr="00B67A57">
        <w:rPr>
          <w:rFonts w:eastAsiaTheme="minorHAnsi"/>
          <w:b/>
        </w:rPr>
        <w:t>Momentary Outage Indices</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b/>
        </w:rPr>
      </w:pPr>
      <w:r w:rsidRPr="00B67A57">
        <w:rPr>
          <w:rFonts w:eastAsiaTheme="minorHAnsi"/>
          <w:b/>
          <w:color w:val="FF0000"/>
        </w:rPr>
        <w:t>10. Momentary Average Interruption Frequency Index (MAIFI)</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 xml:space="preserve">Momentary Average Interruption Frequency Index (MAIFI).  This index is similar to SAIFI but tracks the average frequency of momentary interruptions. Momentary interruptions have a significant impact on a customer’s reliability experience.  In fact, many utilities report anecdotally that customers often seem more concerned about momentary interruptions than sustained interruptions. Measuring momentary reliability, however, requires an enhanced focus and more extensive data gathering for the development of meaningful transmission reliability indices.  Momentary Indices may either be calculated for each momentary outage, or by Momentary Event.  The following momentary indices are recommended for use in benchmarking the performance of the transmission and distribution substation components of the delivery system. </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Outage events of less than five minutes are considered momentary outages and are no included in the SAIDI calculation.  MAIFI calculated frequency of momentary events and reports the average number of momentary interruptions per customer.</w:t>
      </w:r>
    </w:p>
    <w:p w:rsidR="00B67A57" w:rsidRPr="00B67A57" w:rsidRDefault="00B67A57" w:rsidP="00B67A57">
      <w:pPr>
        <w:spacing w:line="276" w:lineRule="auto"/>
        <w:rPr>
          <w:rFonts w:eastAsiaTheme="minorHAnsi"/>
          <w:b/>
        </w:rPr>
      </w:pPr>
      <w:r w:rsidRPr="00B67A57">
        <w:rPr>
          <w:rFonts w:eastAsiaTheme="minorHAnsi"/>
        </w:rPr>
        <w:t xml:space="preserve"> </w:t>
      </w:r>
    </w:p>
    <w:p w:rsidR="00B67A57" w:rsidRPr="00B67A57" w:rsidRDefault="00B67A57" w:rsidP="00B67A57">
      <w:pPr>
        <w:spacing w:line="276" w:lineRule="auto"/>
        <w:rPr>
          <w:rFonts w:eastAsiaTheme="minorHAnsi"/>
          <w:b/>
        </w:rPr>
      </w:pPr>
    </w:p>
    <w:p w:rsidR="00B67A57" w:rsidRPr="00B67A57" w:rsidRDefault="00B67A57" w:rsidP="00B67A57">
      <w:pPr>
        <w:spacing w:line="276" w:lineRule="auto"/>
        <w:rPr>
          <w:rFonts w:eastAsiaTheme="minorEastAsia"/>
          <w:b/>
        </w:rPr>
      </w:pPr>
      <m:oMathPara>
        <m:oMath>
          <m:r>
            <m:rPr>
              <m:sty m:val="b"/>
            </m:rPr>
            <w:rPr>
              <w:rFonts w:ascii="Cambria Math" w:eastAsiaTheme="minorHAnsi" w:hAnsi="Cambria Math"/>
            </w:rPr>
            <m:t>MAIFI</m:t>
          </m:r>
          <m:r>
            <m:rPr>
              <m:sty m:val="b"/>
            </m:rPr>
            <w:rPr>
              <w:rFonts w:ascii="Cambria Math" w:eastAsiaTheme="minorHAnsi"/>
            </w:rPr>
            <m:t>=</m:t>
          </m:r>
          <m:f>
            <m:fPr>
              <m:ctrlPr>
                <w:rPr>
                  <w:rFonts w:ascii="Cambria Math" w:eastAsiaTheme="minorHAnsi" w:hAnsi="Cambria Math"/>
                  <w:b/>
                </w:rPr>
              </m:ctrlPr>
            </m:fPr>
            <m:num>
              <m:nary>
                <m:naryPr>
                  <m:chr m:val="∑"/>
                  <m:limLoc m:val="undOvr"/>
                  <m:subHide m:val="on"/>
                  <m:supHide m:val="on"/>
                  <m:ctrlPr>
                    <w:rPr>
                      <w:rFonts w:ascii="Cambria Math" w:eastAsiaTheme="minorHAnsi" w:hAnsi="Cambria Math"/>
                      <w:b/>
                    </w:rPr>
                  </m:ctrlPr>
                </m:naryPr>
                <m:sub/>
                <m:sup/>
                <m:e>
                  <m:r>
                    <m:rPr>
                      <m:sty m:val="b"/>
                    </m:rPr>
                    <w:rPr>
                      <w:rFonts w:ascii="Cambria Math" w:eastAsiaTheme="minorHAnsi" w:hAnsi="Cambria Math"/>
                    </w:rPr>
                    <m:t>Total</m:t>
                  </m:r>
                  <m:r>
                    <m:rPr>
                      <m:sty m:val="b"/>
                    </m:rPr>
                    <w:rPr>
                      <w:rFonts w:ascii="Cambria Math" w:eastAsiaTheme="minorHAnsi"/>
                    </w:rPr>
                    <m:t xml:space="preserve"> </m:t>
                  </m:r>
                  <m:r>
                    <m:rPr>
                      <m:sty m:val="b"/>
                    </m:rPr>
                    <w:rPr>
                      <w:rFonts w:ascii="Cambria Math" w:eastAsiaTheme="minorHAnsi" w:hAnsi="Cambria Math"/>
                    </w:rPr>
                    <m:t>Number</m:t>
                  </m:r>
                  <m:r>
                    <m:rPr>
                      <m:sty m:val="b"/>
                    </m:rPr>
                    <w:rPr>
                      <w:rFonts w:ascii="Cambria Math" w:eastAsiaTheme="minorHAnsi"/>
                    </w:rPr>
                    <m:t xml:space="preserve"> </m:t>
                  </m:r>
                  <m:r>
                    <m:rPr>
                      <m:sty m:val="b"/>
                    </m:rPr>
                    <w:rPr>
                      <w:rFonts w:ascii="Cambria Math" w:eastAsiaTheme="minorHAnsi" w:hAnsi="Cambria Math"/>
                    </w:rPr>
                    <m:t>of</m:t>
                  </m:r>
                  <m:r>
                    <m:rPr>
                      <m:sty m:val="b"/>
                    </m:rPr>
                    <w:rPr>
                      <w:rFonts w:ascii="Cambria Math" w:eastAsiaTheme="minorHAnsi"/>
                    </w:rPr>
                    <m:t xml:space="preserve"> </m:t>
                  </m:r>
                  <m:r>
                    <m:rPr>
                      <m:sty m:val="b"/>
                    </m:rPr>
                    <w:rPr>
                      <w:rFonts w:ascii="Cambria Math" w:eastAsiaTheme="minorHAnsi" w:hAnsi="Cambria Math"/>
                    </w:rPr>
                    <m:t>Customer</m:t>
                  </m:r>
                  <m:r>
                    <m:rPr>
                      <m:sty m:val="b"/>
                    </m:rPr>
                    <w:rPr>
                      <w:rFonts w:ascii="Cambria Math" w:eastAsiaTheme="minorHAnsi"/>
                    </w:rPr>
                    <m:t xml:space="preserve"> </m:t>
                  </m:r>
                  <m:r>
                    <m:rPr>
                      <m:sty m:val="b"/>
                    </m:rPr>
                    <w:rPr>
                      <w:rFonts w:ascii="Cambria Math" w:eastAsiaTheme="minorHAnsi" w:hAnsi="Cambria Math"/>
                    </w:rPr>
                    <m:t>Momentary</m:t>
                  </m:r>
                  <m:r>
                    <m:rPr>
                      <m:sty m:val="b"/>
                    </m:rPr>
                    <w:rPr>
                      <w:rFonts w:ascii="Cambria Math" w:eastAsiaTheme="minorHAnsi"/>
                    </w:rPr>
                    <m:t xml:space="preserve"> </m:t>
                  </m:r>
                  <m:r>
                    <m:rPr>
                      <m:sty m:val="b"/>
                    </m:rPr>
                    <w:rPr>
                      <w:rFonts w:ascii="Cambria Math" w:eastAsiaTheme="minorHAnsi" w:hAnsi="Cambria Math"/>
                    </w:rPr>
                    <m:t>Interruptions</m:t>
                  </m:r>
                </m:e>
              </m:nary>
            </m:num>
            <m:den>
              <m:r>
                <m:rPr>
                  <m:sty m:val="b"/>
                </m:rPr>
                <w:rPr>
                  <w:rFonts w:ascii="Cambria Math" w:eastAsiaTheme="minorHAnsi" w:hAnsi="Cambria Math"/>
                </w:rPr>
                <m:t>Total</m:t>
              </m:r>
              <m:r>
                <m:rPr>
                  <m:sty m:val="b"/>
                </m:rPr>
                <w:rPr>
                  <w:rFonts w:ascii="Cambria Math" w:eastAsiaTheme="minorHAnsi"/>
                </w:rPr>
                <m:t xml:space="preserve"> </m:t>
              </m:r>
              <m:r>
                <m:rPr>
                  <m:sty m:val="b"/>
                </m:rPr>
                <w:rPr>
                  <w:rFonts w:ascii="Cambria Math" w:eastAsiaTheme="minorHAnsi" w:hAnsi="Cambria Math"/>
                </w:rPr>
                <m:t>Number</m:t>
              </m:r>
              <m:r>
                <m:rPr>
                  <m:sty m:val="b"/>
                </m:rPr>
                <w:rPr>
                  <w:rFonts w:ascii="Cambria Math" w:eastAsiaTheme="minorHAnsi"/>
                </w:rPr>
                <m:t xml:space="preserve"> </m:t>
              </m:r>
              <m:r>
                <m:rPr>
                  <m:sty m:val="b"/>
                </m:rPr>
                <w:rPr>
                  <w:rFonts w:ascii="Cambria Math" w:eastAsiaTheme="minorHAnsi" w:hAnsi="Cambria Math"/>
                </w:rPr>
                <m:t>of</m:t>
              </m:r>
              <m:r>
                <m:rPr>
                  <m:sty m:val="b"/>
                </m:rPr>
                <w:rPr>
                  <w:rFonts w:ascii="Cambria Math" w:eastAsiaTheme="minorHAnsi"/>
                </w:rPr>
                <m:t xml:space="preserve"> </m:t>
              </m:r>
              <m:r>
                <m:rPr>
                  <m:sty m:val="b"/>
                </m:rPr>
                <w:rPr>
                  <w:rFonts w:ascii="Cambria Math" w:eastAsiaTheme="minorHAnsi" w:hAnsi="Cambria Math"/>
                </w:rPr>
                <m:t>Customers</m:t>
              </m:r>
              <m:r>
                <m:rPr>
                  <m:sty m:val="b"/>
                </m:rPr>
                <w:rPr>
                  <w:rFonts w:ascii="Cambria Math" w:eastAsiaTheme="minorHAnsi"/>
                </w:rPr>
                <m:t xml:space="preserve"> </m:t>
              </m:r>
              <m:r>
                <m:rPr>
                  <m:sty m:val="b"/>
                </m:rPr>
                <w:rPr>
                  <w:rFonts w:ascii="Cambria Math" w:eastAsiaTheme="minorHAnsi" w:hAnsi="Cambria Math"/>
                </w:rPr>
                <m:t>Served</m:t>
              </m:r>
            </m:den>
          </m:f>
        </m:oMath>
      </m:oMathPara>
    </w:p>
    <w:p w:rsidR="00B67A57" w:rsidRPr="00B67A57" w:rsidRDefault="00B67A57" w:rsidP="00B67A57">
      <w:pPr>
        <w:spacing w:line="276" w:lineRule="auto"/>
        <w:rPr>
          <w:rFonts w:eastAsiaTheme="minorHAnsi"/>
          <w:b/>
          <w:bCs/>
        </w:rPr>
      </w:pPr>
    </w:p>
    <w:p w:rsidR="00B67A57" w:rsidRPr="00B67A57" w:rsidRDefault="00B67A57" w:rsidP="00B67A57">
      <w:pPr>
        <w:spacing w:line="276" w:lineRule="auto"/>
        <w:rPr>
          <w:rFonts w:eastAsiaTheme="minorHAnsi"/>
          <w:b/>
          <w:bCs/>
          <w:vertAlign w:val="subscript"/>
        </w:rPr>
      </w:pPr>
    </w:p>
    <w:p w:rsidR="00B67A57" w:rsidRPr="00B67A57" w:rsidRDefault="00B67A57" w:rsidP="00B67A57">
      <w:pPr>
        <w:spacing w:line="276" w:lineRule="auto"/>
        <w:rPr>
          <w:rFonts w:eastAsiaTheme="minorHAnsi"/>
          <w:b/>
          <w:bCs/>
        </w:rPr>
      </w:pPr>
    </w:p>
    <w:p w:rsidR="00B67A57" w:rsidRPr="00B67A57" w:rsidRDefault="00B67A57" w:rsidP="00B67A57">
      <w:pPr>
        <w:spacing w:line="276" w:lineRule="auto"/>
        <w:rPr>
          <w:rFonts w:eastAsiaTheme="minorHAnsi"/>
          <w:b/>
          <w:bCs/>
        </w:rPr>
      </w:pPr>
      <m:oMathPara>
        <m:oMath>
          <m:r>
            <m:rPr>
              <m:sty m:val="b"/>
            </m:rPr>
            <w:rPr>
              <w:rFonts w:ascii="Cambria Math" w:eastAsiaTheme="minorHAnsi" w:hAnsi="Cambria Math"/>
            </w:rPr>
            <m:t xml:space="preserve">MAIFI= </m:t>
          </m:r>
          <m:f>
            <m:fPr>
              <m:ctrlPr>
                <w:rPr>
                  <w:rFonts w:ascii="Cambria Math" w:eastAsiaTheme="minorHAnsi" w:hAnsi="Cambria Math"/>
                  <w:b/>
                  <w:bCs/>
                </w:rPr>
              </m:ctrlPr>
            </m:fPr>
            <m:num>
              <m:nary>
                <m:naryPr>
                  <m:chr m:val="∑"/>
                  <m:limLoc m:val="undOvr"/>
                  <m:subHide m:val="on"/>
                  <m:supHide m:val="on"/>
                  <m:ctrlPr>
                    <w:rPr>
                      <w:rFonts w:ascii="Cambria Math" w:eastAsiaTheme="minorHAnsi" w:hAnsi="Cambria Math"/>
                      <w:b/>
                      <w:bCs/>
                    </w:rPr>
                  </m:ctrlPr>
                </m:naryPr>
                <m:sub/>
                <m:sup/>
                <m:e>
                  <m:r>
                    <m:rPr>
                      <m:sty m:val="b"/>
                    </m:rPr>
                    <w:rPr>
                      <w:rFonts w:ascii="Cambria Math" w:eastAsiaTheme="minorHAnsi" w:hAnsi="Cambria Math"/>
                    </w:rPr>
                    <m:t>(</m:t>
                  </m:r>
                  <m:sSub>
                    <m:sSubPr>
                      <m:ctrlPr>
                        <w:rPr>
                          <w:rFonts w:ascii="Cambria Math" w:eastAsiaTheme="minorHAnsi" w:hAnsi="Cambria Math"/>
                          <w:b/>
                          <w:bCs/>
                        </w:rPr>
                      </m:ctrlPr>
                    </m:sSubPr>
                    <m:e>
                      <m:r>
                        <m:rPr>
                          <m:sty m:val="b"/>
                        </m:rPr>
                        <w:rPr>
                          <w:rFonts w:ascii="Cambria Math" w:eastAsiaTheme="minorHAnsi" w:hAnsi="Cambria Math"/>
                        </w:rPr>
                        <m:t>ID</m:t>
                      </m:r>
                    </m:e>
                    <m:sub>
                      <m:r>
                        <m:rPr>
                          <m:sty m:val="b"/>
                        </m:rPr>
                        <w:rPr>
                          <w:rFonts w:ascii="Cambria Math" w:eastAsiaTheme="minorHAnsi" w:hAnsi="Cambria Math"/>
                        </w:rPr>
                        <m:t>i</m:t>
                      </m:r>
                    </m:sub>
                  </m:sSub>
                  <m:r>
                    <m:rPr>
                      <m:sty m:val="b"/>
                    </m:rPr>
                    <w:rPr>
                      <w:rFonts w:ascii="Cambria Math" w:eastAsiaTheme="minorHAnsi" w:hAnsi="Cambria Math"/>
                    </w:rPr>
                    <m:t>*</m:t>
                  </m:r>
                  <m:sSub>
                    <m:sSubPr>
                      <m:ctrlPr>
                        <w:rPr>
                          <w:rFonts w:ascii="Cambria Math" w:eastAsiaTheme="minorHAnsi" w:hAnsi="Cambria Math"/>
                          <w:b/>
                          <w:bCs/>
                        </w:rPr>
                      </m:ctrlPr>
                    </m:sSubPr>
                    <m:e>
                      <m:r>
                        <m:rPr>
                          <m:sty m:val="b"/>
                        </m:rPr>
                        <w:rPr>
                          <w:rFonts w:ascii="Cambria Math" w:eastAsiaTheme="minorHAnsi" w:hAnsi="Cambria Math"/>
                        </w:rPr>
                        <m:t>N</m:t>
                      </m:r>
                    </m:e>
                    <m:sub>
                      <m:r>
                        <m:rPr>
                          <m:sty m:val="b"/>
                        </m:rPr>
                        <w:rPr>
                          <w:rFonts w:ascii="Cambria Math" w:eastAsiaTheme="minorHAnsi" w:hAnsi="Cambria Math"/>
                        </w:rPr>
                        <m:t>i</m:t>
                      </m:r>
                    </m:sub>
                  </m:sSub>
                  <m:r>
                    <m:rPr>
                      <m:sty m:val="b"/>
                    </m:rPr>
                    <w:rPr>
                      <w:rFonts w:ascii="Cambria Math" w:eastAsiaTheme="minorHAnsi" w:hAnsi="Cambria Math"/>
                    </w:rPr>
                    <m:t>)</m:t>
                  </m:r>
                </m:e>
              </m:nary>
            </m:num>
            <m:den>
              <m:sSub>
                <m:sSubPr>
                  <m:ctrlPr>
                    <w:rPr>
                      <w:rFonts w:ascii="Cambria Math" w:eastAsiaTheme="minorHAnsi" w:hAnsi="Cambria Math"/>
                      <w:b/>
                      <w:bCs/>
                    </w:rPr>
                  </m:ctrlPr>
                </m:sSubPr>
                <m:e>
                  <m:r>
                    <m:rPr>
                      <m:sty m:val="b"/>
                    </m:rPr>
                    <w:rPr>
                      <w:rFonts w:ascii="Cambria Math" w:eastAsiaTheme="minorHAnsi" w:hAnsi="Cambria Math"/>
                    </w:rPr>
                    <m:t>N</m:t>
                  </m:r>
                </m:e>
                <m:sub>
                  <m:r>
                    <m:rPr>
                      <m:sty m:val="b"/>
                    </m:rPr>
                    <w:rPr>
                      <w:rFonts w:ascii="Cambria Math" w:eastAsiaTheme="minorHAnsi" w:hAnsi="Cambria Math"/>
                    </w:rPr>
                    <m:t>T</m:t>
                  </m:r>
                </m:sub>
              </m:sSub>
            </m:den>
          </m:f>
        </m:oMath>
      </m:oMathPara>
    </w:p>
    <w:p w:rsidR="00B67A57" w:rsidRPr="00B67A57" w:rsidRDefault="00B67A57" w:rsidP="00B67A57">
      <w:pPr>
        <w:spacing w:line="276" w:lineRule="auto"/>
        <w:rPr>
          <w:rFonts w:eastAsiaTheme="minorHAnsi"/>
          <w:b/>
          <w:bCs/>
        </w:rPr>
      </w:pPr>
    </w:p>
    <w:p w:rsidR="00B67A57" w:rsidRPr="00B67A57" w:rsidRDefault="00B67A57" w:rsidP="00B67A57">
      <w:pPr>
        <w:spacing w:line="276" w:lineRule="auto"/>
        <w:rPr>
          <w:rFonts w:eastAsiaTheme="minorHAnsi"/>
        </w:rPr>
      </w:pPr>
      <w:r w:rsidRPr="00B67A57">
        <w:rPr>
          <w:rFonts w:eastAsiaTheme="minorHAnsi"/>
        </w:rPr>
        <w:t>Where,</w:t>
      </w:r>
    </w:p>
    <w:p w:rsidR="00B67A57" w:rsidRPr="00B67A57" w:rsidRDefault="00B67A57" w:rsidP="00B67A57">
      <w:pPr>
        <w:spacing w:line="276" w:lineRule="auto"/>
        <w:rPr>
          <w:rFonts w:eastAsiaTheme="minorHAnsi"/>
        </w:rPr>
      </w:pPr>
      <w:r w:rsidRPr="00B67A57">
        <w:rPr>
          <w:rFonts w:eastAsiaTheme="minorHAnsi"/>
        </w:rPr>
        <w:t xml:space="preserve">MAIFI = Momentary Average Interruption Frequency Index. </w:t>
      </w:r>
    </w:p>
    <w:p w:rsidR="00B67A57" w:rsidRPr="00B67A57" w:rsidRDefault="00B67A57" w:rsidP="00B67A57">
      <w:pPr>
        <w:spacing w:line="276" w:lineRule="auto"/>
        <w:rPr>
          <w:rFonts w:eastAsiaTheme="minorHAnsi"/>
        </w:rPr>
      </w:pPr>
      <w:proofErr w:type="gramStart"/>
      <w:r w:rsidRPr="00B67A57">
        <w:rPr>
          <w:rFonts w:ascii="Symbol" w:eastAsiaTheme="minorHAnsi" w:hAnsi="Symbol"/>
        </w:rPr>
        <w:t></w:t>
      </w:r>
      <w:r w:rsidRPr="00B67A57">
        <w:rPr>
          <w:rFonts w:ascii="Symbol" w:eastAsiaTheme="minorHAnsi" w:hAnsi="Symbol"/>
        </w:rPr>
        <w:t></w:t>
      </w:r>
      <w:r w:rsidRPr="00B67A57">
        <w:rPr>
          <w:rFonts w:ascii="Symbol" w:eastAsiaTheme="minorHAnsi" w:hAnsi="Symbol"/>
        </w:rPr>
        <w:t></w:t>
      </w:r>
      <w:r w:rsidRPr="00B67A57">
        <w:rPr>
          <w:rFonts w:ascii="Symbol" w:eastAsiaTheme="minorHAnsi" w:hAnsi="Symbol"/>
        </w:rPr>
        <w:t></w:t>
      </w:r>
      <w:r w:rsidRPr="00B67A57">
        <w:rPr>
          <w:rFonts w:eastAsiaTheme="minorHAnsi"/>
        </w:rPr>
        <w:t>Summation function.</w:t>
      </w:r>
      <w:proofErr w:type="gramEnd"/>
    </w:p>
    <w:p w:rsidR="00B67A57" w:rsidRPr="00B67A57" w:rsidRDefault="00B67A57" w:rsidP="00B67A57">
      <w:pPr>
        <w:spacing w:line="276" w:lineRule="auto"/>
        <w:rPr>
          <w:rFonts w:eastAsiaTheme="minorHAnsi"/>
        </w:rPr>
      </w:pPr>
      <w:proofErr w:type="spellStart"/>
      <w:r w:rsidRPr="00B67A57">
        <w:rPr>
          <w:rFonts w:eastAsiaTheme="minorHAnsi"/>
        </w:rPr>
        <w:t>ID</w:t>
      </w:r>
      <w:r w:rsidRPr="00B67A57">
        <w:rPr>
          <w:rFonts w:eastAsiaTheme="minorHAnsi"/>
          <w:vertAlign w:val="subscript"/>
        </w:rPr>
        <w:t>i</w:t>
      </w:r>
      <w:proofErr w:type="spellEnd"/>
      <w:r w:rsidRPr="00B67A57">
        <w:rPr>
          <w:rFonts w:eastAsiaTheme="minorHAnsi"/>
        </w:rPr>
        <w:t xml:space="preserve"> = Number of interrupting device operations.</w:t>
      </w:r>
    </w:p>
    <w:p w:rsidR="00B67A57" w:rsidRPr="00B67A57" w:rsidRDefault="00B67A57" w:rsidP="00B67A57">
      <w:pPr>
        <w:spacing w:line="276" w:lineRule="auto"/>
        <w:rPr>
          <w:rFonts w:eastAsiaTheme="minorHAnsi"/>
        </w:rPr>
      </w:pPr>
      <w:r w:rsidRPr="00B67A57">
        <w:rPr>
          <w:rFonts w:eastAsiaTheme="minorHAnsi"/>
        </w:rPr>
        <w:t>N</w:t>
      </w:r>
      <w:r w:rsidRPr="00B67A57">
        <w:rPr>
          <w:rFonts w:eastAsiaTheme="minorHAnsi"/>
          <w:vertAlign w:val="subscript"/>
        </w:rPr>
        <w:t xml:space="preserve">i </w:t>
      </w:r>
      <w:r w:rsidRPr="00B67A57">
        <w:rPr>
          <w:rFonts w:eastAsiaTheme="minorHAnsi"/>
        </w:rPr>
        <w:t>= Total number of customers interrupted.</w:t>
      </w:r>
    </w:p>
    <w:p w:rsidR="00B67A57" w:rsidRPr="00B67A57" w:rsidRDefault="00B67A57" w:rsidP="00B67A57">
      <w:pPr>
        <w:spacing w:line="276" w:lineRule="auto"/>
        <w:rPr>
          <w:rFonts w:eastAsiaTheme="minorHAnsi"/>
        </w:rPr>
      </w:pPr>
      <w:r w:rsidRPr="00B67A57">
        <w:rPr>
          <w:rFonts w:eastAsiaTheme="minorHAnsi"/>
        </w:rPr>
        <w:t>N</w:t>
      </w:r>
      <w:r w:rsidRPr="00B67A57">
        <w:rPr>
          <w:rFonts w:eastAsiaTheme="minorHAnsi"/>
          <w:vertAlign w:val="subscript"/>
        </w:rPr>
        <w:t>T</w:t>
      </w:r>
      <w:r w:rsidRPr="00B67A57">
        <w:rPr>
          <w:rFonts w:eastAsiaTheme="minorHAnsi"/>
        </w:rPr>
        <w:t xml:space="preserve"> = Total number of customers served.</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b/>
          <w:color w:val="FF0000"/>
        </w:rPr>
      </w:pPr>
      <w:r w:rsidRPr="00B67A57">
        <w:rPr>
          <w:rFonts w:eastAsiaTheme="minorHAnsi"/>
          <w:b/>
          <w:color w:val="FF0000"/>
        </w:rPr>
        <w:t>11. Momentary Average Interruption Frequency Index – Events (MAIFI</w:t>
      </w:r>
      <w:r w:rsidRPr="00B67A57">
        <w:rPr>
          <w:rFonts w:eastAsiaTheme="minorHAnsi"/>
          <w:color w:val="FF0000"/>
          <w:vertAlign w:val="subscript"/>
        </w:rPr>
        <w:t>E</w:t>
      </w:r>
      <w:r w:rsidRPr="00B67A57">
        <w:rPr>
          <w:rFonts w:eastAsiaTheme="minorHAnsi"/>
          <w:b/>
          <w:color w:val="FF0000"/>
        </w:rPr>
        <w:t>)</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The Momentary Average Interruption Frequency Index – Events (MAIFI</w:t>
      </w:r>
      <w:r w:rsidRPr="00B67A57">
        <w:rPr>
          <w:rFonts w:eastAsiaTheme="minorHAnsi"/>
          <w:vertAlign w:val="subscript"/>
        </w:rPr>
        <w:t>E</w:t>
      </w:r>
      <w:r w:rsidRPr="00B67A57">
        <w:rPr>
          <w:rFonts w:eastAsiaTheme="minorHAnsi"/>
        </w:rPr>
        <w:t>) measures the average frequency of momentary interruption events.</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p>
    <w:p w:rsidR="00B67A57" w:rsidRPr="00B67A57" w:rsidRDefault="00EA727B" w:rsidP="00B67A57">
      <w:pPr>
        <w:spacing w:line="276" w:lineRule="auto"/>
        <w:rPr>
          <w:rFonts w:eastAsiaTheme="minorEastAsia"/>
          <w:b/>
        </w:rPr>
      </w:pPr>
      <m:oMathPara>
        <m:oMath>
          <m:sSub>
            <m:sSubPr>
              <m:ctrlPr>
                <w:rPr>
                  <w:rFonts w:ascii="Cambria Math" w:eastAsiaTheme="minorEastAsia" w:hAnsi="Cambria Math"/>
                  <w:b/>
                  <w:i/>
                </w:rPr>
              </m:ctrlPr>
            </m:sSubPr>
            <m:e>
              <m:r>
                <m:rPr>
                  <m:sty m:val="b"/>
                </m:rPr>
                <w:rPr>
                  <w:rFonts w:ascii="Cambria Math" w:eastAsiaTheme="minorHAnsi" w:hAnsi="Cambria Math"/>
                </w:rPr>
                <m:t>MAIFI</m:t>
              </m:r>
            </m:e>
            <m:sub>
              <m:r>
                <m:rPr>
                  <m:sty m:val="bi"/>
                </m:rPr>
                <w:rPr>
                  <w:rFonts w:ascii="Cambria Math" w:eastAsiaTheme="minorEastAsia" w:hAnsi="Cambria Math"/>
                </w:rPr>
                <m:t>E</m:t>
              </m:r>
            </m:sub>
          </m:sSub>
          <m:r>
            <m:rPr>
              <m:sty m:val="b"/>
            </m:rPr>
            <w:rPr>
              <w:rFonts w:ascii="Cambria Math" w:eastAsiaTheme="minorHAnsi"/>
            </w:rPr>
            <m:t>=</m:t>
          </m:r>
          <m:f>
            <m:fPr>
              <m:ctrlPr>
                <w:rPr>
                  <w:rFonts w:ascii="Cambria Math" w:eastAsiaTheme="minorHAnsi" w:hAnsi="Cambria Math"/>
                  <w:b/>
                </w:rPr>
              </m:ctrlPr>
            </m:fPr>
            <m:num>
              <m:nary>
                <m:naryPr>
                  <m:chr m:val="∑"/>
                  <m:limLoc m:val="undOvr"/>
                  <m:subHide m:val="on"/>
                  <m:supHide m:val="on"/>
                  <m:ctrlPr>
                    <w:rPr>
                      <w:rFonts w:ascii="Cambria Math" w:eastAsiaTheme="minorHAnsi" w:hAnsi="Cambria Math"/>
                      <w:b/>
                    </w:rPr>
                  </m:ctrlPr>
                </m:naryPr>
                <m:sub/>
                <m:sup/>
                <m:e>
                  <m:r>
                    <m:rPr>
                      <m:sty m:val="b"/>
                    </m:rPr>
                    <w:rPr>
                      <w:rFonts w:ascii="Cambria Math" w:eastAsiaTheme="minorHAnsi" w:hAnsi="Cambria Math"/>
                    </w:rPr>
                    <m:t>Total</m:t>
                  </m:r>
                  <m:r>
                    <m:rPr>
                      <m:sty m:val="b"/>
                    </m:rPr>
                    <w:rPr>
                      <w:rFonts w:ascii="Cambria Math" w:eastAsiaTheme="minorHAnsi"/>
                    </w:rPr>
                    <m:t xml:space="preserve"> </m:t>
                  </m:r>
                  <m:r>
                    <m:rPr>
                      <m:sty m:val="b"/>
                    </m:rPr>
                    <w:rPr>
                      <w:rFonts w:ascii="Cambria Math" w:eastAsiaTheme="minorHAnsi" w:hAnsi="Cambria Math"/>
                    </w:rPr>
                    <m:t>Number</m:t>
                  </m:r>
                  <m:r>
                    <m:rPr>
                      <m:sty m:val="b"/>
                    </m:rPr>
                    <w:rPr>
                      <w:rFonts w:ascii="Cambria Math" w:eastAsiaTheme="minorHAnsi"/>
                    </w:rPr>
                    <m:t xml:space="preserve"> </m:t>
                  </m:r>
                  <m:r>
                    <m:rPr>
                      <m:sty m:val="b"/>
                    </m:rPr>
                    <w:rPr>
                      <w:rFonts w:ascii="Cambria Math" w:eastAsiaTheme="minorHAnsi" w:hAnsi="Cambria Math"/>
                    </w:rPr>
                    <m:t>of</m:t>
                  </m:r>
                  <m:r>
                    <m:rPr>
                      <m:sty m:val="b"/>
                    </m:rPr>
                    <w:rPr>
                      <w:rFonts w:ascii="Cambria Math" w:eastAsiaTheme="minorHAnsi"/>
                    </w:rPr>
                    <m:t xml:space="preserve"> </m:t>
                  </m:r>
                  <m:r>
                    <m:rPr>
                      <m:sty m:val="b"/>
                    </m:rPr>
                    <w:rPr>
                      <w:rFonts w:ascii="Cambria Math" w:eastAsiaTheme="minorHAnsi" w:hAnsi="Cambria Math"/>
                    </w:rPr>
                    <m:t>Customer</m:t>
                  </m:r>
                  <m:r>
                    <m:rPr>
                      <m:sty m:val="b"/>
                    </m:rPr>
                    <w:rPr>
                      <w:rFonts w:ascii="Cambria Math" w:eastAsiaTheme="minorHAnsi"/>
                    </w:rPr>
                    <m:t xml:space="preserve"> </m:t>
                  </m:r>
                  <m:r>
                    <m:rPr>
                      <m:sty m:val="b"/>
                    </m:rPr>
                    <w:rPr>
                      <w:rFonts w:ascii="Cambria Math" w:eastAsiaTheme="minorHAnsi" w:hAnsi="Cambria Math"/>
                    </w:rPr>
                    <m:t>Momentary</m:t>
                  </m:r>
                  <m:r>
                    <m:rPr>
                      <m:sty m:val="b"/>
                    </m:rPr>
                    <w:rPr>
                      <w:rFonts w:ascii="Cambria Math" w:eastAsiaTheme="minorHAnsi"/>
                    </w:rPr>
                    <m:t xml:space="preserve"> </m:t>
                  </m:r>
                  <m:r>
                    <m:rPr>
                      <m:sty m:val="b"/>
                    </m:rPr>
                    <w:rPr>
                      <w:rFonts w:ascii="Cambria Math" w:eastAsiaTheme="minorHAnsi" w:hAnsi="Cambria Math"/>
                    </w:rPr>
                    <m:t>Interruption</m:t>
                  </m:r>
                  <m:r>
                    <m:rPr>
                      <m:sty m:val="b"/>
                    </m:rPr>
                    <w:rPr>
                      <w:rFonts w:ascii="Cambria Math" w:eastAsiaTheme="minorHAnsi"/>
                    </w:rPr>
                    <m:t xml:space="preserve"> </m:t>
                  </m:r>
                  <m:r>
                    <m:rPr>
                      <m:sty m:val="b"/>
                    </m:rPr>
                    <w:rPr>
                      <w:rFonts w:ascii="Cambria Math" w:eastAsiaTheme="minorHAnsi" w:hAnsi="Cambria Math"/>
                    </w:rPr>
                    <m:t>Events</m:t>
                  </m:r>
                </m:e>
              </m:nary>
            </m:num>
            <m:den>
              <m:r>
                <m:rPr>
                  <m:sty m:val="b"/>
                </m:rPr>
                <w:rPr>
                  <w:rFonts w:ascii="Cambria Math" w:eastAsiaTheme="minorHAnsi" w:hAnsi="Cambria Math"/>
                </w:rPr>
                <m:t>Total</m:t>
              </m:r>
              <m:r>
                <m:rPr>
                  <m:sty m:val="b"/>
                </m:rPr>
                <w:rPr>
                  <w:rFonts w:ascii="Cambria Math" w:eastAsiaTheme="minorHAnsi"/>
                </w:rPr>
                <m:t xml:space="preserve"> </m:t>
              </m:r>
              <m:r>
                <m:rPr>
                  <m:sty m:val="b"/>
                </m:rPr>
                <w:rPr>
                  <w:rFonts w:ascii="Cambria Math" w:eastAsiaTheme="minorHAnsi" w:hAnsi="Cambria Math"/>
                </w:rPr>
                <m:t>Number</m:t>
              </m:r>
              <m:r>
                <m:rPr>
                  <m:sty m:val="b"/>
                </m:rPr>
                <w:rPr>
                  <w:rFonts w:ascii="Cambria Math" w:eastAsiaTheme="minorHAnsi"/>
                </w:rPr>
                <m:t xml:space="preserve"> </m:t>
              </m:r>
              <m:r>
                <m:rPr>
                  <m:sty m:val="b"/>
                </m:rPr>
                <w:rPr>
                  <w:rFonts w:ascii="Cambria Math" w:eastAsiaTheme="minorHAnsi" w:hAnsi="Cambria Math"/>
                </w:rPr>
                <m:t>of</m:t>
              </m:r>
              <m:r>
                <m:rPr>
                  <m:sty m:val="b"/>
                </m:rPr>
                <w:rPr>
                  <w:rFonts w:ascii="Cambria Math" w:eastAsiaTheme="minorHAnsi"/>
                </w:rPr>
                <m:t xml:space="preserve"> </m:t>
              </m:r>
              <m:r>
                <m:rPr>
                  <m:sty m:val="b"/>
                </m:rPr>
                <w:rPr>
                  <w:rFonts w:ascii="Cambria Math" w:eastAsiaTheme="minorHAnsi" w:hAnsi="Cambria Math"/>
                </w:rPr>
                <m:t>Customers</m:t>
              </m:r>
              <m:r>
                <m:rPr>
                  <m:sty m:val="b"/>
                </m:rPr>
                <w:rPr>
                  <w:rFonts w:ascii="Cambria Math" w:eastAsiaTheme="minorHAnsi"/>
                </w:rPr>
                <m:t xml:space="preserve"> </m:t>
              </m:r>
              <m:r>
                <m:rPr>
                  <m:sty m:val="b"/>
                </m:rPr>
                <w:rPr>
                  <w:rFonts w:ascii="Cambria Math" w:eastAsiaTheme="minorHAnsi" w:hAnsi="Cambria Math"/>
                </w:rPr>
                <m:t>Served</m:t>
              </m:r>
            </m:den>
          </m:f>
        </m:oMath>
      </m:oMathPara>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b/>
          <w:bCs/>
        </w:rPr>
      </w:pPr>
    </w:p>
    <w:p w:rsidR="00B67A57" w:rsidRPr="00B67A57" w:rsidRDefault="00EA727B" w:rsidP="00B67A57">
      <w:pPr>
        <w:spacing w:line="276" w:lineRule="auto"/>
        <w:rPr>
          <w:rFonts w:eastAsiaTheme="minorHAnsi"/>
          <w:b/>
          <w:bCs/>
        </w:rPr>
      </w:pPr>
      <m:oMathPara>
        <m:oMath>
          <m:sSub>
            <m:sSubPr>
              <m:ctrlPr>
                <w:rPr>
                  <w:rFonts w:ascii="Cambria Math" w:eastAsiaTheme="minorHAnsi" w:hAnsi="Cambria Math"/>
                  <w:b/>
                  <w:bCs/>
                </w:rPr>
              </m:ctrlPr>
            </m:sSubPr>
            <m:e>
              <m:r>
                <m:rPr>
                  <m:sty m:val="b"/>
                </m:rPr>
                <w:rPr>
                  <w:rFonts w:ascii="Cambria Math" w:eastAsiaTheme="minorHAnsi" w:hAnsi="Cambria Math"/>
                </w:rPr>
                <m:t>MAIFI</m:t>
              </m:r>
            </m:e>
            <m:sub>
              <m:r>
                <m:rPr>
                  <m:sty m:val="b"/>
                </m:rPr>
                <w:rPr>
                  <w:rFonts w:ascii="Cambria Math" w:eastAsiaTheme="minorHAnsi" w:hAnsi="Cambria Math"/>
                </w:rPr>
                <m:t>E</m:t>
              </m:r>
            </m:sub>
          </m:sSub>
          <m:r>
            <m:rPr>
              <m:sty m:val="b"/>
            </m:rPr>
            <w:rPr>
              <w:rFonts w:ascii="Cambria Math" w:eastAsiaTheme="minorHAnsi" w:hAnsi="Cambria Math"/>
            </w:rPr>
            <m:t xml:space="preserve">= </m:t>
          </m:r>
          <m:f>
            <m:fPr>
              <m:ctrlPr>
                <w:rPr>
                  <w:rFonts w:ascii="Cambria Math" w:eastAsiaTheme="minorHAnsi" w:hAnsi="Cambria Math"/>
                  <w:b/>
                  <w:bCs/>
                </w:rPr>
              </m:ctrlPr>
            </m:fPr>
            <m:num>
              <m:nary>
                <m:naryPr>
                  <m:chr m:val="∑"/>
                  <m:limLoc m:val="undOvr"/>
                  <m:subHide m:val="on"/>
                  <m:supHide m:val="on"/>
                  <m:ctrlPr>
                    <w:rPr>
                      <w:rFonts w:ascii="Cambria Math" w:eastAsiaTheme="minorHAnsi" w:hAnsi="Cambria Math"/>
                      <w:b/>
                      <w:bCs/>
                    </w:rPr>
                  </m:ctrlPr>
                </m:naryPr>
                <m:sub/>
                <m:sup/>
                <m:e>
                  <m:r>
                    <m:rPr>
                      <m:sty m:val="b"/>
                    </m:rPr>
                    <w:rPr>
                      <w:rFonts w:ascii="Cambria Math" w:eastAsiaTheme="minorHAnsi" w:hAnsi="Cambria Math"/>
                    </w:rPr>
                    <m:t>(</m:t>
                  </m:r>
                  <m:sSub>
                    <m:sSubPr>
                      <m:ctrlPr>
                        <w:rPr>
                          <w:rFonts w:ascii="Cambria Math" w:eastAsiaTheme="minorHAnsi" w:hAnsi="Cambria Math"/>
                          <w:b/>
                          <w:bCs/>
                        </w:rPr>
                      </m:ctrlPr>
                    </m:sSubPr>
                    <m:e>
                      <m:r>
                        <m:rPr>
                          <m:sty m:val="b"/>
                        </m:rPr>
                        <w:rPr>
                          <w:rFonts w:ascii="Cambria Math" w:eastAsiaTheme="minorHAnsi" w:hAnsi="Cambria Math"/>
                        </w:rPr>
                        <m:t>ID</m:t>
                      </m:r>
                    </m:e>
                    <m:sub>
                      <m:r>
                        <m:rPr>
                          <m:sty m:val="b"/>
                        </m:rPr>
                        <w:rPr>
                          <w:rFonts w:ascii="Cambria Math" w:eastAsiaTheme="minorHAnsi" w:hAnsi="Cambria Math"/>
                        </w:rPr>
                        <m:t>E</m:t>
                      </m:r>
                    </m:sub>
                  </m:sSub>
                  <m:r>
                    <m:rPr>
                      <m:sty m:val="b"/>
                    </m:rPr>
                    <w:rPr>
                      <w:rFonts w:ascii="Cambria Math" w:eastAsiaTheme="minorHAnsi" w:hAnsi="Cambria Math"/>
                    </w:rPr>
                    <m:t>*</m:t>
                  </m:r>
                  <m:sSub>
                    <m:sSubPr>
                      <m:ctrlPr>
                        <w:rPr>
                          <w:rFonts w:ascii="Cambria Math" w:eastAsiaTheme="minorHAnsi" w:hAnsi="Cambria Math"/>
                          <w:b/>
                          <w:bCs/>
                        </w:rPr>
                      </m:ctrlPr>
                    </m:sSubPr>
                    <m:e>
                      <m:r>
                        <m:rPr>
                          <m:sty m:val="b"/>
                        </m:rPr>
                        <w:rPr>
                          <w:rFonts w:ascii="Cambria Math" w:eastAsiaTheme="minorHAnsi" w:hAnsi="Cambria Math"/>
                        </w:rPr>
                        <m:t>N</m:t>
                      </m:r>
                    </m:e>
                    <m:sub>
                      <m:r>
                        <m:rPr>
                          <m:sty m:val="b"/>
                        </m:rPr>
                        <w:rPr>
                          <w:rFonts w:ascii="Cambria Math" w:eastAsiaTheme="minorHAnsi" w:hAnsi="Cambria Math"/>
                        </w:rPr>
                        <m:t>i</m:t>
                      </m:r>
                    </m:sub>
                  </m:sSub>
                  <m:r>
                    <m:rPr>
                      <m:sty m:val="b"/>
                    </m:rPr>
                    <w:rPr>
                      <w:rFonts w:ascii="Cambria Math" w:eastAsiaTheme="minorHAnsi" w:hAnsi="Cambria Math"/>
                    </w:rPr>
                    <m:t>)</m:t>
                  </m:r>
                </m:e>
              </m:nary>
            </m:num>
            <m:den>
              <m:sSub>
                <m:sSubPr>
                  <m:ctrlPr>
                    <w:rPr>
                      <w:rFonts w:ascii="Cambria Math" w:eastAsiaTheme="minorHAnsi" w:hAnsi="Cambria Math"/>
                      <w:b/>
                      <w:bCs/>
                    </w:rPr>
                  </m:ctrlPr>
                </m:sSubPr>
                <m:e>
                  <m:r>
                    <m:rPr>
                      <m:sty m:val="b"/>
                    </m:rPr>
                    <w:rPr>
                      <w:rFonts w:ascii="Cambria Math" w:eastAsiaTheme="minorHAnsi" w:hAnsi="Cambria Math"/>
                    </w:rPr>
                    <m:t>N</m:t>
                  </m:r>
                </m:e>
                <m:sub>
                  <m:r>
                    <m:rPr>
                      <m:sty m:val="b"/>
                    </m:rPr>
                    <w:rPr>
                      <w:rFonts w:ascii="Cambria Math" w:eastAsiaTheme="minorHAnsi" w:hAnsi="Cambria Math"/>
                    </w:rPr>
                    <m:t>T</m:t>
                  </m:r>
                </m:sub>
              </m:sSub>
            </m:den>
          </m:f>
        </m:oMath>
      </m:oMathPara>
    </w:p>
    <w:p w:rsidR="00B67A57" w:rsidRPr="00B67A57" w:rsidRDefault="00B67A57" w:rsidP="00B67A57">
      <w:pPr>
        <w:spacing w:line="276" w:lineRule="auto"/>
        <w:rPr>
          <w:rFonts w:eastAsiaTheme="minorHAnsi"/>
        </w:rPr>
      </w:pPr>
      <w:r w:rsidRPr="00B67A57">
        <w:rPr>
          <w:rFonts w:eastAsiaTheme="minorHAnsi"/>
        </w:rPr>
        <w:t>Where,</w:t>
      </w:r>
    </w:p>
    <w:p w:rsidR="00B67A57" w:rsidRPr="00B67A57" w:rsidRDefault="00B67A57" w:rsidP="00B67A57">
      <w:pPr>
        <w:spacing w:line="276" w:lineRule="auto"/>
        <w:rPr>
          <w:rFonts w:eastAsiaTheme="minorHAnsi"/>
        </w:rPr>
      </w:pPr>
      <w:r w:rsidRPr="00B67A57">
        <w:rPr>
          <w:rFonts w:eastAsiaTheme="minorHAnsi"/>
        </w:rPr>
        <w:t>MAIFI</w:t>
      </w:r>
      <w:r w:rsidRPr="00B67A57">
        <w:rPr>
          <w:rFonts w:eastAsiaTheme="minorHAnsi"/>
          <w:vertAlign w:val="subscript"/>
        </w:rPr>
        <w:t>E</w:t>
      </w:r>
      <w:r w:rsidRPr="00B67A57">
        <w:rPr>
          <w:rFonts w:eastAsiaTheme="minorHAnsi"/>
        </w:rPr>
        <w:t xml:space="preserve"> = Momentary Average Interruption Frequency Index Events</w:t>
      </w:r>
    </w:p>
    <w:p w:rsidR="00B67A57" w:rsidRPr="00B67A57" w:rsidRDefault="00B67A57" w:rsidP="00B67A57">
      <w:pPr>
        <w:spacing w:line="276" w:lineRule="auto"/>
        <w:rPr>
          <w:rFonts w:eastAsiaTheme="minorHAnsi"/>
        </w:rPr>
      </w:pPr>
      <w:proofErr w:type="gramStart"/>
      <w:r w:rsidRPr="00B67A57">
        <w:rPr>
          <w:rFonts w:ascii="Symbol" w:eastAsiaTheme="minorHAnsi" w:hAnsi="Symbol"/>
        </w:rPr>
        <w:t></w:t>
      </w:r>
      <w:r w:rsidRPr="00B67A57">
        <w:rPr>
          <w:rFonts w:ascii="Symbol" w:eastAsiaTheme="minorHAnsi" w:hAnsi="Symbol"/>
        </w:rPr>
        <w:t></w:t>
      </w:r>
      <w:r w:rsidRPr="00B67A57">
        <w:rPr>
          <w:rFonts w:ascii="Symbol" w:eastAsiaTheme="minorHAnsi" w:hAnsi="Symbol"/>
        </w:rPr>
        <w:t></w:t>
      </w:r>
      <w:r w:rsidRPr="00B67A57">
        <w:rPr>
          <w:rFonts w:ascii="Symbol" w:eastAsiaTheme="minorHAnsi" w:hAnsi="Symbol"/>
        </w:rPr>
        <w:t></w:t>
      </w:r>
      <w:r w:rsidRPr="00B67A57">
        <w:rPr>
          <w:rFonts w:eastAsiaTheme="minorHAnsi"/>
        </w:rPr>
        <w:t>Summation function.</w:t>
      </w:r>
      <w:proofErr w:type="gramEnd"/>
    </w:p>
    <w:p w:rsidR="00B67A57" w:rsidRPr="00B67A57" w:rsidRDefault="00B67A57" w:rsidP="00B67A57">
      <w:pPr>
        <w:spacing w:line="276" w:lineRule="auto"/>
        <w:rPr>
          <w:rFonts w:eastAsiaTheme="minorHAnsi"/>
        </w:rPr>
      </w:pPr>
      <w:r w:rsidRPr="00B67A57">
        <w:rPr>
          <w:rFonts w:eastAsiaTheme="minorHAnsi"/>
        </w:rPr>
        <w:t>ID</w:t>
      </w:r>
      <w:r w:rsidRPr="00B67A57">
        <w:rPr>
          <w:rFonts w:eastAsiaTheme="minorHAnsi"/>
          <w:vertAlign w:val="subscript"/>
        </w:rPr>
        <w:t>E</w:t>
      </w:r>
      <w:r w:rsidRPr="00B67A57">
        <w:rPr>
          <w:rFonts w:eastAsiaTheme="minorHAnsi"/>
        </w:rPr>
        <w:t xml:space="preserve"> = Number of interrupting device events.</w:t>
      </w:r>
    </w:p>
    <w:p w:rsidR="00B67A57" w:rsidRPr="00B67A57" w:rsidRDefault="00B67A57" w:rsidP="00B67A57">
      <w:pPr>
        <w:spacing w:line="276" w:lineRule="auto"/>
        <w:rPr>
          <w:rFonts w:eastAsiaTheme="minorHAnsi"/>
        </w:rPr>
      </w:pPr>
      <w:r w:rsidRPr="00B67A57">
        <w:rPr>
          <w:rFonts w:eastAsiaTheme="minorHAnsi"/>
        </w:rPr>
        <w:t>N</w:t>
      </w:r>
      <w:r w:rsidRPr="00B67A57">
        <w:rPr>
          <w:rFonts w:eastAsiaTheme="minorHAnsi"/>
          <w:vertAlign w:val="subscript"/>
        </w:rPr>
        <w:t xml:space="preserve">i </w:t>
      </w:r>
      <w:r w:rsidRPr="00B67A57">
        <w:rPr>
          <w:rFonts w:eastAsiaTheme="minorHAnsi"/>
        </w:rPr>
        <w:t>= Total number of customers interrupted.</w:t>
      </w:r>
    </w:p>
    <w:p w:rsidR="00B67A57" w:rsidRPr="00B67A57" w:rsidRDefault="00B67A57" w:rsidP="00B67A57">
      <w:pPr>
        <w:spacing w:line="276" w:lineRule="auto"/>
        <w:rPr>
          <w:rFonts w:eastAsiaTheme="minorHAnsi"/>
        </w:rPr>
      </w:pPr>
      <w:r w:rsidRPr="00B67A57">
        <w:rPr>
          <w:rFonts w:eastAsiaTheme="minorHAnsi"/>
        </w:rPr>
        <w:t>N</w:t>
      </w:r>
      <w:r w:rsidRPr="00B67A57">
        <w:rPr>
          <w:rFonts w:eastAsiaTheme="minorHAnsi"/>
          <w:vertAlign w:val="subscript"/>
        </w:rPr>
        <w:t>T</w:t>
      </w:r>
      <w:r w:rsidRPr="00B67A57">
        <w:rPr>
          <w:rFonts w:eastAsiaTheme="minorHAnsi"/>
        </w:rPr>
        <w:t xml:space="preserve"> = Total number of customers served.</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b/>
          <w:color w:val="FF0000"/>
        </w:rPr>
      </w:pPr>
    </w:p>
    <w:p w:rsidR="00B67A57" w:rsidRPr="00B67A57" w:rsidRDefault="00B67A57" w:rsidP="00B67A57">
      <w:pPr>
        <w:spacing w:line="276" w:lineRule="auto"/>
        <w:rPr>
          <w:rFonts w:eastAsiaTheme="minorHAnsi"/>
          <w:b/>
          <w:color w:val="FF0000"/>
        </w:rPr>
      </w:pPr>
      <w:r w:rsidRPr="00B67A57">
        <w:rPr>
          <w:rFonts w:eastAsiaTheme="minorHAnsi"/>
          <w:b/>
          <w:color w:val="FF0000"/>
        </w:rPr>
        <w:lastRenderedPageBreak/>
        <w:t>12. Customers Experiencing Multiple Sustained and Momentary Interruptions (</w:t>
      </w:r>
      <w:proofErr w:type="spellStart"/>
      <w:r w:rsidRPr="00B67A57">
        <w:rPr>
          <w:rFonts w:eastAsiaTheme="minorHAnsi"/>
          <w:b/>
          <w:color w:val="FF0000"/>
        </w:rPr>
        <w:t>CEMSMI</w:t>
      </w:r>
      <w:r w:rsidRPr="00B67A57">
        <w:rPr>
          <w:rFonts w:eastAsiaTheme="minorHAnsi"/>
          <w:color w:val="FF0000"/>
          <w:vertAlign w:val="subscript"/>
        </w:rPr>
        <w:t>n</w:t>
      </w:r>
      <w:proofErr w:type="spellEnd"/>
      <w:r w:rsidRPr="00B67A57">
        <w:rPr>
          <w:rFonts w:eastAsiaTheme="minorHAnsi"/>
          <w:b/>
          <w:color w:val="FF0000"/>
        </w:rPr>
        <w:t>)</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The Customers Experiencing Multiple Sustained and Momentary Interruptions (</w:t>
      </w:r>
      <w:proofErr w:type="spellStart"/>
      <w:r w:rsidRPr="00B67A57">
        <w:rPr>
          <w:rFonts w:eastAsiaTheme="minorHAnsi"/>
        </w:rPr>
        <w:t>CEMSMI</w:t>
      </w:r>
      <w:r w:rsidRPr="00B67A57">
        <w:rPr>
          <w:rFonts w:eastAsiaTheme="minorHAnsi"/>
          <w:vertAlign w:val="subscript"/>
        </w:rPr>
        <w:t>n</w:t>
      </w:r>
      <w:proofErr w:type="spellEnd"/>
      <w:r w:rsidRPr="00B67A57">
        <w:rPr>
          <w:rFonts w:eastAsiaTheme="minorHAnsi"/>
        </w:rPr>
        <w:t xml:space="preserve">) index is analogous to </w:t>
      </w:r>
      <w:proofErr w:type="spellStart"/>
      <w:r w:rsidRPr="00B67A57">
        <w:rPr>
          <w:rFonts w:eastAsiaTheme="minorHAnsi"/>
        </w:rPr>
        <w:t>CEMSIn</w:t>
      </w:r>
      <w:proofErr w:type="spellEnd"/>
      <w:r w:rsidRPr="00B67A57">
        <w:rPr>
          <w:rFonts w:eastAsiaTheme="minorHAnsi"/>
        </w:rPr>
        <w:t xml:space="preserve"> except it includes both sustained and momentary interruptions.  This index is used to identify problems that may be “hidden” in calculations involving averages.</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It is the ratio of individual customers experiencing more than “n” sustained interruptions to the total number of customers served.  This index is used to evaluate the impact of multiple outages on customers.  For instance is “n” is set to three then the CEMI</w:t>
      </w:r>
      <w:r w:rsidRPr="00B67A57">
        <w:rPr>
          <w:rFonts w:eastAsiaTheme="minorHAnsi"/>
          <w:vertAlign w:val="subscript"/>
        </w:rPr>
        <w:t>5</w:t>
      </w:r>
      <w:r w:rsidRPr="00B67A57">
        <w:rPr>
          <w:rFonts w:eastAsiaTheme="minorHAnsi"/>
        </w:rPr>
        <w:t xml:space="preserve"> reports how many customers experienced more than five interruptions during the time period.</w:t>
      </w:r>
    </w:p>
    <w:p w:rsidR="00B67A57" w:rsidRPr="00B67A57" w:rsidRDefault="00B67A57" w:rsidP="00B67A57">
      <w:pPr>
        <w:spacing w:line="276" w:lineRule="auto"/>
        <w:rPr>
          <w:rFonts w:eastAsiaTheme="minorHAnsi"/>
          <w:b/>
        </w:rPr>
      </w:pPr>
    </w:p>
    <w:p w:rsidR="00B67A57" w:rsidRPr="00B67A57" w:rsidRDefault="00EA727B" w:rsidP="00B67A57">
      <w:pPr>
        <w:spacing w:line="276" w:lineRule="auto"/>
        <w:rPr>
          <w:rFonts w:eastAsiaTheme="minorEastAsia"/>
          <w:b/>
        </w:rPr>
      </w:pPr>
      <m:oMathPara>
        <m:oMath>
          <m:sSub>
            <m:sSubPr>
              <m:ctrlPr>
                <w:rPr>
                  <w:rFonts w:ascii="Cambria Math" w:eastAsiaTheme="minorHAnsi" w:hAnsi="Cambria Math"/>
                  <w:b/>
                </w:rPr>
              </m:ctrlPr>
            </m:sSubPr>
            <m:e>
              <m:r>
                <m:rPr>
                  <m:sty m:val="b"/>
                </m:rPr>
                <w:rPr>
                  <w:rFonts w:ascii="Cambria Math" w:eastAsiaTheme="minorHAnsi" w:hAnsi="Cambria Math"/>
                </w:rPr>
                <m:t>CEMSMI</m:t>
              </m:r>
            </m:e>
            <m:sub>
              <m:r>
                <m:rPr>
                  <m:sty m:val="b"/>
                </m:rPr>
                <w:rPr>
                  <w:rFonts w:ascii="Cambria Math" w:eastAsiaTheme="minorHAnsi" w:hAnsi="Cambria Math"/>
                </w:rPr>
                <m:t>n</m:t>
              </m:r>
            </m:sub>
          </m:sSub>
          <m:r>
            <m:rPr>
              <m:sty m:val="b"/>
            </m:rPr>
            <w:rPr>
              <w:rFonts w:ascii="Cambria Math" w:eastAsiaTheme="minorEastAsia"/>
            </w:rPr>
            <m:t>=</m:t>
          </m:r>
          <m:f>
            <m:fPr>
              <m:ctrlPr>
                <w:rPr>
                  <w:rFonts w:ascii="Cambria Math" w:eastAsiaTheme="minorEastAsia" w:hAnsi="Cambria Math"/>
                  <w:b/>
                </w:rPr>
              </m:ctrlPr>
            </m:fPr>
            <m:num>
              <m:r>
                <m:rPr>
                  <m:sty m:val="b"/>
                </m:rPr>
                <w:rPr>
                  <w:rFonts w:ascii="Cambria Math" w:eastAsiaTheme="minorEastAsia" w:hAnsi="Cambria Math"/>
                </w:rPr>
                <m:t>Total</m:t>
              </m:r>
              <m:r>
                <m:rPr>
                  <m:sty m:val="b"/>
                </m:rPr>
                <w:rPr>
                  <w:rFonts w:ascii="Cambria Math" w:eastAsiaTheme="minorEastAsia"/>
                </w:rPr>
                <m:t xml:space="preserve"> </m:t>
              </m:r>
              <m:r>
                <m:rPr>
                  <m:sty m:val="b"/>
                </m:rPr>
                <w:rPr>
                  <w:rFonts w:ascii="Cambria Math" w:eastAsiaTheme="minorEastAsia" w:hAnsi="Cambria Math"/>
                </w:rPr>
                <m:t>No.</m:t>
              </m:r>
              <m:r>
                <m:rPr>
                  <m:sty m:val="b"/>
                </m:rPr>
                <w:rPr>
                  <w:rFonts w:ascii="Cambria Math" w:eastAsiaTheme="minorEastAsia"/>
                </w:rPr>
                <m:t xml:space="preserve"> </m:t>
              </m:r>
              <m:r>
                <m:rPr>
                  <m:sty m:val="b"/>
                </m:rPr>
                <w:rPr>
                  <w:rFonts w:ascii="Cambria Math" w:eastAsiaTheme="minorEastAsia" w:hAnsi="Cambria Math"/>
                </w:rPr>
                <m:t>of</m:t>
              </m:r>
              <m:r>
                <m:rPr>
                  <m:sty m:val="b"/>
                </m:rPr>
                <w:rPr>
                  <w:rFonts w:ascii="Cambria Math" w:eastAsiaTheme="minorEastAsia"/>
                </w:rPr>
                <m:t xml:space="preserve"> </m:t>
              </m:r>
              <m:r>
                <m:rPr>
                  <m:sty m:val="b"/>
                </m:rPr>
                <w:rPr>
                  <w:rFonts w:ascii="Cambria Math" w:eastAsiaTheme="minorEastAsia" w:hAnsi="Cambria Math"/>
                </w:rPr>
                <m:t>Customers</m:t>
              </m:r>
              <m:r>
                <m:rPr>
                  <m:sty m:val="b"/>
                </m:rPr>
                <w:rPr>
                  <w:rFonts w:ascii="Cambria Math" w:eastAsiaTheme="minorEastAsia"/>
                </w:rPr>
                <m:t xml:space="preserve"> </m:t>
              </m:r>
              <m:r>
                <m:rPr>
                  <m:sty m:val="b"/>
                </m:rPr>
                <w:rPr>
                  <w:rFonts w:ascii="Cambria Math" w:eastAsiaTheme="minorEastAsia" w:hAnsi="Cambria Math"/>
                </w:rPr>
                <m:t>experiencing</m:t>
              </m:r>
              <m:r>
                <m:rPr>
                  <m:sty m:val="b"/>
                </m:rPr>
                <w:rPr>
                  <w:rFonts w:ascii="Cambria Math" w:eastAsiaTheme="minorEastAsia"/>
                </w:rPr>
                <m:t xml:space="preserve"> </m:t>
              </m:r>
              <m:r>
                <m:rPr>
                  <m:sty m:val="b"/>
                </m:rPr>
                <w:rPr>
                  <w:rFonts w:ascii="Cambria Math" w:eastAsiaTheme="minorEastAsia" w:hAnsi="Cambria Math"/>
                </w:rPr>
                <m:t>more</m:t>
              </m:r>
              <m:r>
                <m:rPr>
                  <m:sty m:val="b"/>
                </m:rPr>
                <w:rPr>
                  <w:rFonts w:ascii="Cambria Math" w:eastAsiaTheme="minorEastAsia"/>
                </w:rPr>
                <m:t xml:space="preserve"> </m:t>
              </m:r>
              <m:r>
                <m:rPr>
                  <m:sty m:val="b"/>
                </m:rPr>
                <w:rPr>
                  <w:rFonts w:ascii="Cambria Math" w:eastAsiaTheme="minorEastAsia" w:hAnsi="Cambria Math"/>
                </w:rPr>
                <m:t>than</m:t>
              </m:r>
              <m:r>
                <m:rPr>
                  <m:sty m:val="b"/>
                </m:rPr>
                <w:rPr>
                  <w:rFonts w:ascii="Cambria Math" w:eastAsiaTheme="minorEastAsia"/>
                </w:rPr>
                <m:t xml:space="preserve"> "n"</m:t>
              </m:r>
              <m:r>
                <m:rPr>
                  <m:nor/>
                </m:rPr>
                <w:rPr>
                  <w:rFonts w:eastAsiaTheme="minorEastAsia"/>
                  <w:b/>
                </w:rPr>
                <m:t xml:space="preserve"> interruptions</m:t>
              </m:r>
            </m:num>
            <m:den>
              <m:r>
                <m:rPr>
                  <m:sty m:val="b"/>
                </m:rPr>
                <w:rPr>
                  <w:rFonts w:ascii="Cambria Math" w:eastAsiaTheme="minorEastAsia" w:hAnsi="Cambria Math"/>
                </w:rPr>
                <m:t>Total</m:t>
              </m:r>
              <m:r>
                <m:rPr>
                  <m:sty m:val="b"/>
                </m:rPr>
                <w:rPr>
                  <w:rFonts w:ascii="Cambria Math" w:eastAsiaTheme="minorEastAsia"/>
                </w:rPr>
                <m:t xml:space="preserve"> </m:t>
              </m:r>
              <m:r>
                <m:rPr>
                  <m:sty m:val="b"/>
                </m:rPr>
                <w:rPr>
                  <w:rFonts w:ascii="Cambria Math" w:eastAsiaTheme="minorEastAsia" w:hAnsi="Cambria Math"/>
                </w:rPr>
                <m:t>Number</m:t>
              </m:r>
              <m:r>
                <m:rPr>
                  <m:sty m:val="b"/>
                </m:rPr>
                <w:rPr>
                  <w:rFonts w:ascii="Cambria Math" w:eastAsiaTheme="minorEastAsia"/>
                </w:rPr>
                <m:t xml:space="preserve"> </m:t>
              </m:r>
              <m:r>
                <m:rPr>
                  <m:sty m:val="b"/>
                </m:rPr>
                <w:rPr>
                  <w:rFonts w:ascii="Cambria Math" w:eastAsiaTheme="minorEastAsia" w:hAnsi="Cambria Math"/>
                </w:rPr>
                <m:t>of</m:t>
              </m:r>
              <m:r>
                <m:rPr>
                  <m:sty m:val="b"/>
                </m:rPr>
                <w:rPr>
                  <w:rFonts w:ascii="Cambria Math" w:eastAsiaTheme="minorEastAsia"/>
                </w:rPr>
                <m:t xml:space="preserve"> </m:t>
              </m:r>
              <m:r>
                <m:rPr>
                  <m:sty m:val="b"/>
                </m:rPr>
                <w:rPr>
                  <w:rFonts w:ascii="Cambria Math" w:eastAsiaTheme="minorEastAsia" w:hAnsi="Cambria Math"/>
                </w:rPr>
                <m:t>Customers</m:t>
              </m:r>
              <m:r>
                <m:rPr>
                  <m:sty m:val="b"/>
                </m:rPr>
                <w:rPr>
                  <w:rFonts w:ascii="Cambria Math" w:eastAsiaTheme="minorEastAsia"/>
                </w:rPr>
                <m:t xml:space="preserve"> </m:t>
              </m:r>
              <m:r>
                <m:rPr>
                  <m:sty m:val="b"/>
                </m:rPr>
                <w:rPr>
                  <w:rFonts w:ascii="Cambria Math" w:eastAsiaTheme="minorEastAsia" w:hAnsi="Cambria Math"/>
                </w:rPr>
                <m:t>Served</m:t>
              </m:r>
            </m:den>
          </m:f>
        </m:oMath>
      </m:oMathPara>
    </w:p>
    <w:p w:rsidR="00B67A57" w:rsidRPr="00B67A57" w:rsidRDefault="00B67A57" w:rsidP="00B67A57">
      <w:pPr>
        <w:spacing w:line="276" w:lineRule="auto"/>
        <w:rPr>
          <w:rFonts w:eastAsiaTheme="minorEastAsia"/>
          <w:b/>
        </w:rPr>
      </w:pPr>
    </w:p>
    <w:p w:rsidR="00B67A57" w:rsidRPr="00B67A57" w:rsidRDefault="00B67A57" w:rsidP="00B67A57">
      <w:pPr>
        <w:spacing w:line="276" w:lineRule="auto"/>
        <w:rPr>
          <w:rFonts w:eastAsiaTheme="minorEastAsia"/>
          <w:b/>
        </w:rPr>
      </w:pPr>
    </w:p>
    <w:p w:rsidR="00B67A57" w:rsidRPr="00B67A57" w:rsidRDefault="00B67A57" w:rsidP="00B67A57">
      <w:pPr>
        <w:spacing w:line="276" w:lineRule="auto"/>
        <w:rPr>
          <w:rFonts w:eastAsiaTheme="minorEastAsia"/>
          <w:b/>
        </w:rPr>
      </w:pPr>
    </w:p>
    <w:p w:rsidR="00B67A57" w:rsidRPr="00B67A57" w:rsidRDefault="00B67A57" w:rsidP="00B67A57">
      <w:pPr>
        <w:spacing w:line="276" w:lineRule="auto"/>
        <w:rPr>
          <w:rFonts w:eastAsiaTheme="minorEastAsia"/>
          <w:b/>
        </w:rPr>
      </w:pPr>
    </w:p>
    <w:p w:rsidR="00B67A57" w:rsidRPr="00B67A57" w:rsidRDefault="00EA727B" w:rsidP="00B67A57">
      <w:pPr>
        <w:spacing w:line="276" w:lineRule="auto"/>
        <w:rPr>
          <w:rFonts w:eastAsiaTheme="minorHAnsi"/>
          <w:b/>
        </w:rPr>
      </w:pPr>
      <m:oMathPara>
        <m:oMath>
          <m:sSub>
            <m:sSubPr>
              <m:ctrlPr>
                <w:rPr>
                  <w:rFonts w:ascii="Cambria Math" w:eastAsiaTheme="minorHAnsi" w:hAnsi="Cambria Math"/>
                  <w:b/>
                </w:rPr>
              </m:ctrlPr>
            </m:sSubPr>
            <m:e>
              <m:r>
                <m:rPr>
                  <m:sty m:val="b"/>
                </m:rPr>
                <w:rPr>
                  <w:rFonts w:ascii="Cambria Math" w:eastAsiaTheme="minorHAnsi" w:hAnsi="Cambria Math"/>
                </w:rPr>
                <m:t>CEMSMI</m:t>
              </m:r>
            </m:e>
            <m:sub>
              <m:r>
                <m:rPr>
                  <m:sty m:val="b"/>
                </m:rPr>
                <w:rPr>
                  <w:rFonts w:ascii="Cambria Math" w:eastAsiaTheme="minorHAnsi" w:hAnsi="Cambria Math"/>
                </w:rPr>
                <m:t>n</m:t>
              </m:r>
            </m:sub>
          </m:sSub>
          <m:r>
            <m:rPr>
              <m:sty m:val="b"/>
            </m:rPr>
            <w:rPr>
              <w:rFonts w:ascii="Cambria Math" w:eastAsiaTheme="minorHAnsi" w:hAnsi="Cambria Math"/>
            </w:rPr>
            <m:t>=</m:t>
          </m:r>
          <m:f>
            <m:fPr>
              <m:ctrlPr>
                <w:rPr>
                  <w:rFonts w:ascii="Cambria Math" w:eastAsiaTheme="minorHAnsi" w:hAnsi="Cambria Math"/>
                  <w:b/>
                </w:rPr>
              </m:ctrlPr>
            </m:fPr>
            <m:num>
              <m:sSub>
                <m:sSubPr>
                  <m:ctrlPr>
                    <w:rPr>
                      <w:rFonts w:ascii="Cambria Math" w:eastAsiaTheme="minorHAnsi" w:hAnsi="Cambria Math"/>
                      <w:b/>
                    </w:rPr>
                  </m:ctrlPr>
                </m:sSubPr>
                <m:e>
                  <m:r>
                    <m:rPr>
                      <m:sty m:val="b"/>
                    </m:rPr>
                    <w:rPr>
                      <w:rFonts w:ascii="Cambria Math" w:eastAsiaTheme="minorHAnsi" w:hAnsi="Cambria Math"/>
                    </w:rPr>
                    <m:t>CNT</m:t>
                  </m:r>
                </m:e>
                <m:sub>
                  <m:r>
                    <m:rPr>
                      <m:sty m:val="b"/>
                    </m:rPr>
                    <w:rPr>
                      <w:rFonts w:ascii="Cambria Math" w:eastAsiaTheme="minorHAnsi" w:hAnsi="Cambria Math"/>
                    </w:rPr>
                    <m:t>k</m:t>
                  </m:r>
                  <m:r>
                    <w:rPr>
                      <w:rFonts w:ascii="Cambria Math" w:eastAsiaTheme="minorHAnsi" w:hAnsi="Cambria Math"/>
                    </w:rPr>
                    <m:t>&gt;n</m:t>
                  </m:r>
                </m:sub>
              </m:sSub>
            </m:num>
            <m:den>
              <m:sSub>
                <m:sSubPr>
                  <m:ctrlPr>
                    <w:rPr>
                      <w:rFonts w:ascii="Cambria Math" w:eastAsiaTheme="minorHAnsi" w:hAnsi="Cambria Math"/>
                      <w:b/>
                    </w:rPr>
                  </m:ctrlPr>
                </m:sSubPr>
                <m:e>
                  <m:r>
                    <m:rPr>
                      <m:sty m:val="b"/>
                    </m:rPr>
                    <w:rPr>
                      <w:rFonts w:ascii="Cambria Math" w:eastAsiaTheme="minorHAnsi" w:hAnsi="Cambria Math"/>
                    </w:rPr>
                    <m:t>N</m:t>
                  </m:r>
                </m:e>
                <m:sub>
                  <m:r>
                    <m:rPr>
                      <m:sty m:val="b"/>
                    </m:rPr>
                    <w:rPr>
                      <w:rFonts w:ascii="Cambria Math" w:eastAsiaTheme="minorHAnsi" w:hAnsi="Cambria Math"/>
                    </w:rPr>
                    <m:t>T</m:t>
                  </m:r>
                </m:sub>
              </m:sSub>
            </m:den>
          </m:f>
        </m:oMath>
      </m:oMathPara>
    </w:p>
    <w:p w:rsidR="00B67A57" w:rsidRPr="00B67A57" w:rsidRDefault="00B67A57" w:rsidP="00B67A57">
      <w:pPr>
        <w:spacing w:line="276" w:lineRule="auto"/>
        <w:rPr>
          <w:rFonts w:eastAsiaTheme="minorHAnsi"/>
        </w:rPr>
      </w:pPr>
      <w:r w:rsidRPr="00B67A57">
        <w:rPr>
          <w:rFonts w:eastAsiaTheme="minorHAnsi"/>
        </w:rPr>
        <w:t>Where,</w:t>
      </w:r>
    </w:p>
    <w:p w:rsidR="00B67A57" w:rsidRPr="00B67A57" w:rsidRDefault="00B67A57" w:rsidP="00B67A57">
      <w:pPr>
        <w:spacing w:line="276" w:lineRule="auto"/>
        <w:rPr>
          <w:rFonts w:eastAsiaTheme="minorHAnsi"/>
        </w:rPr>
      </w:pPr>
      <w:proofErr w:type="spellStart"/>
      <w:r w:rsidRPr="00B67A57">
        <w:rPr>
          <w:rFonts w:eastAsiaTheme="minorHAnsi"/>
        </w:rPr>
        <w:t>CEMSMI</w:t>
      </w:r>
      <w:r w:rsidRPr="00B67A57">
        <w:rPr>
          <w:rFonts w:eastAsiaTheme="minorHAnsi"/>
          <w:vertAlign w:val="subscript"/>
        </w:rPr>
        <w:t>n</w:t>
      </w:r>
      <w:proofErr w:type="spellEnd"/>
      <w:r w:rsidRPr="00B67A57">
        <w:rPr>
          <w:rFonts w:eastAsiaTheme="minorHAnsi"/>
        </w:rPr>
        <w:t xml:space="preserve"> = Customers Experiencing Multiple Interruptions</w:t>
      </w:r>
    </w:p>
    <w:p w:rsidR="00B67A57" w:rsidRPr="00B67A57" w:rsidRDefault="00B67A57" w:rsidP="00B67A57">
      <w:pPr>
        <w:spacing w:line="276" w:lineRule="auto"/>
        <w:rPr>
          <w:rFonts w:eastAsiaTheme="minorHAnsi"/>
        </w:rPr>
      </w:pPr>
      <w:r w:rsidRPr="00B67A57">
        <w:rPr>
          <w:rFonts w:eastAsiaTheme="minorHAnsi"/>
        </w:rPr>
        <w:t>CNT</w:t>
      </w:r>
      <w:r w:rsidRPr="00B67A57">
        <w:rPr>
          <w:rFonts w:eastAsiaTheme="minorHAnsi"/>
          <w:i/>
          <w:iCs/>
        </w:rPr>
        <w:t xml:space="preserve"> </w:t>
      </w:r>
      <w:r w:rsidRPr="00B67A57">
        <w:rPr>
          <w:rFonts w:eastAsiaTheme="minorHAnsi"/>
        </w:rPr>
        <w:t xml:space="preserve">= Total Number of Customers who have Experienced more than </w:t>
      </w:r>
      <w:r w:rsidRPr="00B67A57">
        <w:rPr>
          <w:rFonts w:eastAsiaTheme="minorHAnsi"/>
          <w:i/>
          <w:iCs/>
        </w:rPr>
        <w:t xml:space="preserve">n </w:t>
      </w:r>
      <w:r w:rsidRPr="00B67A57">
        <w:rPr>
          <w:rFonts w:eastAsiaTheme="minorHAnsi"/>
        </w:rPr>
        <w:t>Sustained Interruptions and Momentary Interruption Events</w:t>
      </w:r>
    </w:p>
    <w:p w:rsidR="00B67A57" w:rsidRPr="00B67A57" w:rsidRDefault="00B67A57" w:rsidP="00B67A57">
      <w:pPr>
        <w:spacing w:line="276" w:lineRule="auto"/>
        <w:rPr>
          <w:rFonts w:eastAsiaTheme="minorHAnsi"/>
        </w:rPr>
      </w:pPr>
      <w:r w:rsidRPr="00B67A57">
        <w:rPr>
          <w:rFonts w:eastAsiaTheme="minorHAnsi"/>
        </w:rPr>
        <w:t xml:space="preserve">k =Number of Interruptions Experienced by an Individual Customer </w:t>
      </w:r>
    </w:p>
    <w:p w:rsidR="00B67A57" w:rsidRPr="00B67A57" w:rsidRDefault="00B67A57" w:rsidP="00B67A57">
      <w:pPr>
        <w:spacing w:line="276" w:lineRule="auto"/>
        <w:rPr>
          <w:rFonts w:eastAsiaTheme="minorHAnsi"/>
        </w:rPr>
      </w:pPr>
      <w:r w:rsidRPr="00B67A57">
        <w:rPr>
          <w:rFonts w:eastAsiaTheme="minorHAnsi"/>
        </w:rPr>
        <w:t>n = Number of interruptions under study</w:t>
      </w:r>
    </w:p>
    <w:p w:rsidR="00B67A57" w:rsidRPr="00B67A57" w:rsidRDefault="00B67A57" w:rsidP="00B67A57">
      <w:pPr>
        <w:spacing w:line="276" w:lineRule="auto"/>
        <w:rPr>
          <w:rFonts w:eastAsiaTheme="minorHAnsi"/>
        </w:rPr>
      </w:pPr>
      <w:r w:rsidRPr="00B67A57">
        <w:rPr>
          <w:rFonts w:eastAsiaTheme="minorHAnsi"/>
        </w:rPr>
        <w:t>N</w:t>
      </w:r>
      <w:r w:rsidRPr="00B67A57">
        <w:rPr>
          <w:rFonts w:eastAsiaTheme="minorHAnsi"/>
          <w:vertAlign w:val="subscript"/>
        </w:rPr>
        <w:t>T</w:t>
      </w:r>
      <w:r w:rsidRPr="00B67A57">
        <w:rPr>
          <w:rFonts w:eastAsiaTheme="minorHAnsi"/>
        </w:rPr>
        <w:t xml:space="preserve"> = Total number of customers served.</w:t>
      </w:r>
    </w:p>
    <w:p w:rsidR="00B67A57" w:rsidRPr="00B67A57" w:rsidRDefault="00B67A57" w:rsidP="00B67A57">
      <w:pPr>
        <w:spacing w:line="276" w:lineRule="auto"/>
        <w:rPr>
          <w:rFonts w:eastAsiaTheme="minorHAnsi"/>
        </w:rPr>
      </w:pPr>
    </w:p>
    <w:p w:rsidR="00B67A57" w:rsidRPr="00B67A57" w:rsidRDefault="00B67A57" w:rsidP="00B67A57">
      <w:pPr>
        <w:keepNext/>
        <w:keepLines/>
        <w:spacing w:line="276" w:lineRule="auto"/>
        <w:outlineLvl w:val="0"/>
        <w:rPr>
          <w:rFonts w:eastAsia="Arial"/>
          <w:color w:val="000000"/>
        </w:rPr>
      </w:pPr>
    </w:p>
    <w:p w:rsidR="00B67A57" w:rsidRPr="00B67A57" w:rsidRDefault="00B67A57" w:rsidP="00B67A57">
      <w:pPr>
        <w:spacing w:line="276" w:lineRule="auto"/>
        <w:rPr>
          <w:rFonts w:eastAsiaTheme="minorHAnsi"/>
          <w:b/>
        </w:rPr>
      </w:pPr>
    </w:p>
    <w:p w:rsidR="00B67A57" w:rsidRPr="00B67A57" w:rsidRDefault="00B67A57" w:rsidP="00B67A57">
      <w:pPr>
        <w:spacing w:line="276" w:lineRule="auto"/>
        <w:rPr>
          <w:rFonts w:eastAsiaTheme="minorHAnsi"/>
          <w:b/>
        </w:rPr>
      </w:pPr>
      <w:r w:rsidRPr="00B67A57">
        <w:rPr>
          <w:rFonts w:eastAsiaTheme="minorHAnsi"/>
          <w:b/>
        </w:rPr>
        <w:br w:type="page"/>
      </w:r>
    </w:p>
    <w:p w:rsidR="00B67A57" w:rsidRPr="00B67A57" w:rsidRDefault="00B67A57" w:rsidP="00B67A57">
      <w:pPr>
        <w:spacing w:line="276" w:lineRule="auto"/>
        <w:jc w:val="center"/>
        <w:rPr>
          <w:rFonts w:eastAsiaTheme="minorHAnsi"/>
          <w:b/>
          <w:sz w:val="32"/>
          <w:szCs w:val="32"/>
        </w:rPr>
      </w:pPr>
      <w:r w:rsidRPr="00B67A57">
        <w:rPr>
          <w:rFonts w:eastAsiaTheme="minorHAnsi"/>
          <w:b/>
          <w:sz w:val="32"/>
          <w:szCs w:val="32"/>
        </w:rPr>
        <w:lastRenderedPageBreak/>
        <w:t>Chapter 3</w:t>
      </w:r>
    </w:p>
    <w:p w:rsidR="00B67A57" w:rsidRPr="00B67A57" w:rsidRDefault="00B67A57" w:rsidP="00B67A57">
      <w:pPr>
        <w:spacing w:line="276" w:lineRule="auto"/>
        <w:jc w:val="center"/>
        <w:rPr>
          <w:rFonts w:eastAsiaTheme="minorHAnsi"/>
          <w:b/>
          <w:sz w:val="32"/>
          <w:szCs w:val="32"/>
        </w:rPr>
      </w:pPr>
      <w:r w:rsidRPr="00B67A57">
        <w:rPr>
          <w:rFonts w:eastAsiaTheme="minorHAnsi"/>
          <w:b/>
          <w:sz w:val="32"/>
          <w:szCs w:val="32"/>
        </w:rPr>
        <w:t>Major Events</w:t>
      </w:r>
    </w:p>
    <w:p w:rsidR="00B67A57" w:rsidRPr="00B67A57" w:rsidRDefault="00B67A57" w:rsidP="00B67A57">
      <w:pPr>
        <w:spacing w:line="276" w:lineRule="auto"/>
        <w:rPr>
          <w:rFonts w:eastAsiaTheme="minorHAnsi"/>
          <w:b/>
        </w:rPr>
      </w:pPr>
    </w:p>
    <w:p w:rsidR="00B67A57" w:rsidRPr="00B67A57" w:rsidRDefault="00B67A57" w:rsidP="00B67A57">
      <w:pPr>
        <w:spacing w:line="276" w:lineRule="auto"/>
        <w:rPr>
          <w:rFonts w:eastAsiaTheme="minorHAnsi"/>
        </w:rPr>
      </w:pPr>
      <w:r w:rsidRPr="00B67A57">
        <w:rPr>
          <w:rFonts w:eastAsiaTheme="minorHAnsi"/>
        </w:rPr>
        <w:t xml:space="preserve">IEEE 1366© makes an exception for unusual reliability occurrences on an electric system such as major weather events and other non-routine outage events that are beyond the control of the utility - primarily natural disasters. </w:t>
      </w:r>
    </w:p>
    <w:p w:rsidR="00B67A57" w:rsidRPr="00B67A57" w:rsidRDefault="00B67A57" w:rsidP="00B67A57">
      <w:pPr>
        <w:tabs>
          <w:tab w:val="left" w:pos="3780"/>
        </w:tabs>
        <w:spacing w:line="276" w:lineRule="auto"/>
        <w:rPr>
          <w:rFonts w:eastAsiaTheme="minorHAnsi"/>
        </w:rPr>
      </w:pPr>
      <w:r w:rsidRPr="00B67A57">
        <w:rPr>
          <w:rFonts w:eastAsiaTheme="minorHAnsi"/>
        </w:rPr>
        <w:t xml:space="preserve"> </w:t>
      </w:r>
    </w:p>
    <w:p w:rsidR="00B67A57" w:rsidRPr="00B67A57" w:rsidRDefault="00B67A57" w:rsidP="00B67A57">
      <w:pPr>
        <w:tabs>
          <w:tab w:val="left" w:pos="3780"/>
        </w:tabs>
        <w:spacing w:line="276" w:lineRule="auto"/>
        <w:rPr>
          <w:rFonts w:eastAsiaTheme="minorHAnsi"/>
        </w:rPr>
      </w:pPr>
      <w:r w:rsidRPr="00B67A57">
        <w:rPr>
          <w:rFonts w:eastAsiaTheme="minorHAnsi"/>
        </w:rPr>
        <w:t xml:space="preserve">Previously, there has been no hard and fast rule of what constitutes a major event.  It has usually been defined as an event that lasts a specified period of time and causes an interruption for at least a specified number of customers. For example, an ice storm that results in interruptions of up to 10 days and causes an interruption for 80% of customers is clearly a major event. In this case, the interruption records would be kept separately.  What about a severe thunderstorm that caused some customers interruptions of up to 25 hours and where 5% of the customers experience some kind of interruption because of it?  Is this a major event or not?  Some utilities would say yes and others would say no. </w:t>
      </w:r>
    </w:p>
    <w:p w:rsidR="00B67A57" w:rsidRPr="00B67A57" w:rsidRDefault="00B67A57" w:rsidP="00B67A57">
      <w:pPr>
        <w:tabs>
          <w:tab w:val="left" w:pos="3780"/>
        </w:tabs>
        <w:spacing w:line="276" w:lineRule="auto"/>
        <w:rPr>
          <w:rFonts w:eastAsiaTheme="minorHAnsi"/>
        </w:rPr>
      </w:pPr>
      <w:r w:rsidRPr="00B67A57">
        <w:rPr>
          <w:rFonts w:eastAsiaTheme="minorHAnsi"/>
        </w:rPr>
        <w:t xml:space="preserve"> </w:t>
      </w:r>
    </w:p>
    <w:p w:rsidR="00B67A57" w:rsidRPr="00B67A57" w:rsidRDefault="00B67A57" w:rsidP="00B67A57">
      <w:pPr>
        <w:tabs>
          <w:tab w:val="left" w:pos="3780"/>
        </w:tabs>
        <w:spacing w:line="276" w:lineRule="auto"/>
        <w:rPr>
          <w:rFonts w:eastAsiaTheme="minorHAnsi"/>
        </w:rPr>
      </w:pPr>
      <w:r w:rsidRPr="00B67A57">
        <w:rPr>
          <w:rFonts w:eastAsiaTheme="minorHAnsi"/>
        </w:rPr>
        <w:t xml:space="preserve">It is desirable to be more consistent across the nation and to take into account the fact that utilities with lower SAIDIs should have a lower threshold for what constitutes a “major event.”  The IEEE Working Group on System Design within the Distribution Subcommittee developed a statistical approach to determine a threshold daily SAIDI level that determines a “major event day.”  The Group defines a “major event” as an interruption or series of interruptions that exceed reasonable design and/or operational limits of the electric power system.  </w:t>
      </w:r>
    </w:p>
    <w:p w:rsidR="00B67A57" w:rsidRPr="00B67A57" w:rsidRDefault="00B67A57" w:rsidP="00B67A57">
      <w:pPr>
        <w:tabs>
          <w:tab w:val="left" w:pos="3780"/>
        </w:tabs>
        <w:spacing w:line="276" w:lineRule="auto"/>
        <w:rPr>
          <w:rFonts w:eastAsiaTheme="minorHAnsi"/>
        </w:rPr>
      </w:pPr>
      <w:r w:rsidRPr="00B67A57">
        <w:rPr>
          <w:rFonts w:eastAsiaTheme="minorHAnsi"/>
        </w:rPr>
        <w:t xml:space="preserve"> </w:t>
      </w:r>
    </w:p>
    <w:p w:rsidR="00B67A57" w:rsidRPr="00B67A57" w:rsidRDefault="00B67A57" w:rsidP="00B67A57">
      <w:pPr>
        <w:tabs>
          <w:tab w:val="left" w:pos="3780"/>
        </w:tabs>
        <w:spacing w:line="276" w:lineRule="auto"/>
        <w:rPr>
          <w:rFonts w:eastAsiaTheme="minorHAnsi"/>
        </w:rPr>
      </w:pPr>
      <w:r w:rsidRPr="00B67A57">
        <w:rPr>
          <w:rFonts w:eastAsiaTheme="minorHAnsi"/>
        </w:rPr>
        <w:t xml:space="preserve">This methodology is fully described in IEEE 1366©, “Guide for Electric Power Distribution Reliability Indices”.  The calculation involves taking the daily SAIDI values for the last five years and the natural logarithm of each value in the data set.  </w:t>
      </w:r>
    </w:p>
    <w:p w:rsidR="00B67A57" w:rsidRPr="00B67A57" w:rsidRDefault="00B67A57" w:rsidP="00B67A57">
      <w:pPr>
        <w:tabs>
          <w:tab w:val="left" w:pos="3780"/>
        </w:tabs>
        <w:spacing w:line="276" w:lineRule="auto"/>
        <w:rPr>
          <w:rFonts w:eastAsiaTheme="minorHAnsi"/>
        </w:rPr>
      </w:pPr>
    </w:p>
    <w:p w:rsidR="00B67A57" w:rsidRPr="00B67A57" w:rsidRDefault="00B67A57" w:rsidP="00B67A57">
      <w:pPr>
        <w:spacing w:line="276" w:lineRule="auto"/>
        <w:rPr>
          <w:color w:val="000000"/>
        </w:rPr>
      </w:pPr>
      <w:r w:rsidRPr="00B67A57">
        <w:rPr>
          <w:b/>
          <w:color w:val="000000"/>
        </w:rPr>
        <w:t>Calculation of Major Event Days</w:t>
      </w:r>
      <w:r w:rsidRPr="00B67A57">
        <w:rPr>
          <w:color w:val="000000"/>
        </w:rPr>
        <w:t xml:space="preserve"> </w:t>
      </w:r>
    </w:p>
    <w:p w:rsidR="00B67A57" w:rsidRPr="00B67A57" w:rsidRDefault="00B67A57" w:rsidP="00B67A57">
      <w:pPr>
        <w:spacing w:line="276" w:lineRule="auto"/>
        <w:rPr>
          <w:color w:val="000000"/>
        </w:rPr>
      </w:pPr>
      <w:r w:rsidRPr="00B67A57">
        <w:rPr>
          <w:color w:val="000000"/>
        </w:rPr>
        <w:t xml:space="preserve"> </w:t>
      </w:r>
    </w:p>
    <w:p w:rsidR="00B67A57" w:rsidRPr="00B67A57" w:rsidRDefault="00B67A57" w:rsidP="00B67A57">
      <w:pPr>
        <w:spacing w:line="276" w:lineRule="auto"/>
        <w:rPr>
          <w:color w:val="000000"/>
        </w:rPr>
      </w:pPr>
      <w:r w:rsidRPr="00B67A57">
        <w:rPr>
          <w:color w:val="000000"/>
        </w:rPr>
        <w:t xml:space="preserve">The following process (“Beta Method”) is used to identify major event days.  This is a methodology developed by IEEE, available in IEEE Standard 1366© -2003, “IEEE Guide for Electric Power Distribution Reliability Indices.”  Its purpose is to allow major events to be studied separately from daily operation and, in the process, to better reveal trends in daily operation that would be hidden by the large statistical effect of major events.  This approach supersedes previous major event definitions.  </w:t>
      </w:r>
    </w:p>
    <w:p w:rsidR="00B67A57" w:rsidRPr="00B67A57" w:rsidRDefault="00B67A57" w:rsidP="00B67A57">
      <w:pPr>
        <w:spacing w:line="276" w:lineRule="auto"/>
        <w:rPr>
          <w:color w:val="000000"/>
        </w:rPr>
      </w:pPr>
      <w:r w:rsidRPr="00B67A57">
        <w:rPr>
          <w:color w:val="000000"/>
        </w:rPr>
        <w:t xml:space="preserve"> </w:t>
      </w:r>
    </w:p>
    <w:p w:rsidR="00B67A57" w:rsidRPr="00B67A57" w:rsidRDefault="00B67A57" w:rsidP="00B67A57">
      <w:pPr>
        <w:spacing w:line="276" w:lineRule="auto"/>
        <w:rPr>
          <w:color w:val="000000"/>
        </w:rPr>
      </w:pPr>
      <w:r w:rsidRPr="00B67A57">
        <w:rPr>
          <w:color w:val="000000"/>
        </w:rPr>
        <w:t>A major event day is a day when the daily system SAIDI exceeds a threshold value, T</w:t>
      </w:r>
      <w:r w:rsidRPr="00B67A57">
        <w:rPr>
          <w:color w:val="000000"/>
          <w:vertAlign w:val="subscript"/>
        </w:rPr>
        <w:t>MED</w:t>
      </w:r>
      <w:r w:rsidRPr="00B67A57">
        <w:rPr>
          <w:color w:val="000000"/>
        </w:rPr>
        <w:t xml:space="preserve">.  The SAIDI index is used as the basis of this definition, since it leads to consistent results regardless of utility size and because SAIDI is a good indicator of operational and design stress.  Even </w:t>
      </w:r>
      <w:r w:rsidRPr="00B67A57">
        <w:rPr>
          <w:color w:val="000000"/>
        </w:rPr>
        <w:lastRenderedPageBreak/>
        <w:t>though SAIDI is used to determine major event days, all indices should be calculated based on removal of the “T</w:t>
      </w:r>
      <w:r w:rsidRPr="00B67A57">
        <w:rPr>
          <w:vertAlign w:val="subscript"/>
        </w:rPr>
        <w:t>MED</w:t>
      </w:r>
      <w:r w:rsidRPr="00B67A57">
        <w:rPr>
          <w:color w:val="000000"/>
        </w:rPr>
        <w:t xml:space="preserve"> days”.  </w:t>
      </w:r>
    </w:p>
    <w:p w:rsidR="00B67A57" w:rsidRPr="00B67A57" w:rsidRDefault="00B67A57" w:rsidP="00B67A57">
      <w:pPr>
        <w:spacing w:line="276" w:lineRule="auto"/>
        <w:rPr>
          <w:color w:val="000000"/>
        </w:rPr>
      </w:pPr>
      <w:r w:rsidRPr="00B67A57">
        <w:rPr>
          <w:color w:val="000000"/>
        </w:rPr>
        <w:t xml:space="preserve"> </w:t>
      </w:r>
    </w:p>
    <w:p w:rsidR="00B67A57" w:rsidRPr="00B67A57" w:rsidRDefault="00B67A57" w:rsidP="00B67A57">
      <w:pPr>
        <w:spacing w:line="276" w:lineRule="auto"/>
        <w:rPr>
          <w:color w:val="000000"/>
        </w:rPr>
      </w:pPr>
      <w:r w:rsidRPr="00B67A57">
        <w:rPr>
          <w:color w:val="000000"/>
        </w:rPr>
        <w:t>In calculating daily system SAIDI, any interruption that spans multiple days is accrued to the day on which the interruption begins. The major event day identification threshold value, T</w:t>
      </w:r>
      <w:r w:rsidRPr="00B67A57">
        <w:rPr>
          <w:color w:val="000000"/>
          <w:vertAlign w:val="subscript"/>
        </w:rPr>
        <w:t>MED</w:t>
      </w:r>
      <w:r w:rsidRPr="00B67A57">
        <w:rPr>
          <w:color w:val="000000"/>
        </w:rPr>
        <w:t xml:space="preserve">, is calculated at the end of each reporting period as follows: </w:t>
      </w:r>
    </w:p>
    <w:p w:rsidR="00B67A57" w:rsidRPr="00B67A57" w:rsidRDefault="00B67A57" w:rsidP="00B67A57">
      <w:pPr>
        <w:spacing w:line="276" w:lineRule="auto"/>
        <w:rPr>
          <w:color w:val="000000"/>
        </w:rPr>
      </w:pPr>
      <w:r w:rsidRPr="00B67A57">
        <w:rPr>
          <w:color w:val="000000"/>
        </w:rPr>
        <w:t xml:space="preserve"> </w:t>
      </w:r>
    </w:p>
    <w:p w:rsidR="00B67A57" w:rsidRPr="00B67A57" w:rsidRDefault="00B67A57" w:rsidP="00AC0CF0">
      <w:pPr>
        <w:numPr>
          <w:ilvl w:val="0"/>
          <w:numId w:val="2"/>
        </w:numPr>
        <w:spacing w:after="200" w:line="276" w:lineRule="auto"/>
        <w:contextualSpacing/>
        <w:rPr>
          <w:color w:val="000000"/>
        </w:rPr>
      </w:pPr>
      <w:r w:rsidRPr="00B67A57">
        <w:rPr>
          <w:color w:val="000000"/>
        </w:rPr>
        <w:t xml:space="preserve">Collect values of daily SAIDI for five sequential years ending on the last day of the last complete reporting period.  If fewer than five years of historical date are available, use all available historical data until five years of historical data are available. </w:t>
      </w:r>
    </w:p>
    <w:p w:rsidR="00B67A57" w:rsidRPr="00B67A57" w:rsidRDefault="00B67A57" w:rsidP="00B67A57">
      <w:pPr>
        <w:spacing w:line="276" w:lineRule="auto"/>
        <w:rPr>
          <w:color w:val="000000"/>
        </w:rPr>
      </w:pPr>
    </w:p>
    <w:p w:rsidR="00B67A57" w:rsidRPr="00B67A57" w:rsidRDefault="00B67A57" w:rsidP="00AC0CF0">
      <w:pPr>
        <w:numPr>
          <w:ilvl w:val="0"/>
          <w:numId w:val="2"/>
        </w:numPr>
        <w:spacing w:after="200" w:line="276" w:lineRule="auto"/>
        <w:contextualSpacing/>
        <w:rPr>
          <w:color w:val="000000"/>
        </w:rPr>
      </w:pPr>
      <w:r w:rsidRPr="00B67A57">
        <w:rPr>
          <w:color w:val="000000"/>
        </w:rPr>
        <w:t>Only those days that have a positive SAIDI/day value will be used to calculate the T</w:t>
      </w:r>
      <w:r w:rsidRPr="00B67A57">
        <w:rPr>
          <w:color w:val="000000"/>
          <w:vertAlign w:val="subscript"/>
        </w:rPr>
        <w:t>MED</w:t>
      </w:r>
      <w:r w:rsidRPr="00B67A57">
        <w:rPr>
          <w:color w:val="000000"/>
        </w:rPr>
        <w:t xml:space="preserve">. Exclude the days that have no interruptions. </w:t>
      </w:r>
    </w:p>
    <w:p w:rsidR="00B67A57" w:rsidRPr="00B67A57" w:rsidRDefault="00B67A57" w:rsidP="00B67A57">
      <w:pPr>
        <w:spacing w:after="200" w:line="276" w:lineRule="auto"/>
        <w:contextualSpacing/>
        <w:rPr>
          <w:color w:val="000000"/>
        </w:rPr>
      </w:pPr>
    </w:p>
    <w:p w:rsidR="00B67A57" w:rsidRPr="00B67A57" w:rsidRDefault="00B67A57" w:rsidP="00AC0CF0">
      <w:pPr>
        <w:numPr>
          <w:ilvl w:val="0"/>
          <w:numId w:val="2"/>
        </w:numPr>
        <w:spacing w:after="200" w:line="276" w:lineRule="auto"/>
        <w:contextualSpacing/>
        <w:rPr>
          <w:color w:val="000000"/>
        </w:rPr>
      </w:pPr>
      <w:r w:rsidRPr="00B67A57">
        <w:rPr>
          <w:color w:val="000000"/>
        </w:rPr>
        <w:t xml:space="preserve">Take the natural logarithm, of each daily SAIDI value in the data set. </w:t>
      </w:r>
    </w:p>
    <w:p w:rsidR="00B67A57" w:rsidRPr="00B67A57" w:rsidRDefault="00B67A57" w:rsidP="00B67A57">
      <w:pPr>
        <w:spacing w:line="276" w:lineRule="auto"/>
        <w:rPr>
          <w:color w:val="000000"/>
        </w:rPr>
      </w:pPr>
    </w:p>
    <w:p w:rsidR="00B67A57" w:rsidRPr="00B67A57" w:rsidRDefault="00B67A57" w:rsidP="00AC0CF0">
      <w:pPr>
        <w:numPr>
          <w:ilvl w:val="0"/>
          <w:numId w:val="2"/>
        </w:numPr>
        <w:spacing w:after="200" w:line="276" w:lineRule="auto"/>
        <w:contextualSpacing/>
        <w:rPr>
          <w:color w:val="000000"/>
        </w:rPr>
      </w:pPr>
      <w:r w:rsidRPr="00B67A57">
        <w:rPr>
          <w:color w:val="000000"/>
        </w:rPr>
        <w:t xml:space="preserve">Find α (Alpha), the average of the logarithms - also known as the log-average - of the data set. </w:t>
      </w:r>
    </w:p>
    <w:p w:rsidR="00B67A57" w:rsidRPr="00B67A57" w:rsidRDefault="00B67A57" w:rsidP="00B67A57">
      <w:pPr>
        <w:spacing w:line="276" w:lineRule="auto"/>
        <w:rPr>
          <w:color w:val="000000"/>
        </w:rPr>
      </w:pPr>
    </w:p>
    <w:p w:rsidR="00B67A57" w:rsidRPr="00B67A57" w:rsidRDefault="00B67A57" w:rsidP="00AC0CF0">
      <w:pPr>
        <w:numPr>
          <w:ilvl w:val="0"/>
          <w:numId w:val="2"/>
        </w:numPr>
        <w:spacing w:after="200" w:line="276" w:lineRule="auto"/>
        <w:contextualSpacing/>
        <w:rPr>
          <w:color w:val="000000"/>
        </w:rPr>
      </w:pPr>
      <w:r w:rsidRPr="00B67A57">
        <w:rPr>
          <w:color w:val="000000"/>
        </w:rPr>
        <w:t xml:space="preserve">Find β (Beta), the standard deviation of the logarithms - also known as the log-standard deviation - of the data set. </w:t>
      </w:r>
    </w:p>
    <w:p w:rsidR="00B67A57" w:rsidRPr="00B67A57" w:rsidRDefault="00B67A57" w:rsidP="00B67A57">
      <w:pPr>
        <w:spacing w:line="276" w:lineRule="auto"/>
        <w:rPr>
          <w:color w:val="000000"/>
        </w:rPr>
      </w:pPr>
    </w:p>
    <w:p w:rsidR="00B67A57" w:rsidRPr="00B67A57" w:rsidRDefault="00B67A57" w:rsidP="00AC0CF0">
      <w:pPr>
        <w:numPr>
          <w:ilvl w:val="0"/>
          <w:numId w:val="2"/>
        </w:numPr>
        <w:spacing w:after="200" w:line="276" w:lineRule="auto"/>
        <w:contextualSpacing/>
        <w:rPr>
          <w:color w:val="000000"/>
        </w:rPr>
      </w:pPr>
      <w:r w:rsidRPr="00B67A57">
        <w:rPr>
          <w:color w:val="000000"/>
        </w:rPr>
        <w:t>Compute the major event day threshold, T</w:t>
      </w:r>
      <w:r w:rsidRPr="00B67A57">
        <w:rPr>
          <w:color w:val="000000"/>
          <w:vertAlign w:val="subscript"/>
        </w:rPr>
        <w:t>MED</w:t>
      </w:r>
      <w:r w:rsidRPr="00B67A57">
        <w:rPr>
          <w:color w:val="000000"/>
        </w:rPr>
        <w:t xml:space="preserve">, using this equation: </w:t>
      </w:r>
    </w:p>
    <w:p w:rsidR="00B67A57" w:rsidRPr="00B67A57" w:rsidRDefault="00B67A57" w:rsidP="00B67A57">
      <w:pPr>
        <w:spacing w:after="200" w:line="276" w:lineRule="auto"/>
        <w:contextualSpacing/>
        <w:rPr>
          <w:b/>
          <w:color w:val="000000"/>
        </w:rPr>
      </w:pPr>
    </w:p>
    <w:p w:rsidR="00B67A57" w:rsidRPr="00B67A57" w:rsidRDefault="00B67A57" w:rsidP="00B67A57">
      <w:pPr>
        <w:spacing w:line="276" w:lineRule="auto"/>
        <w:contextualSpacing/>
        <w:rPr>
          <w:color w:val="000000"/>
        </w:rPr>
      </w:pPr>
      <w:r w:rsidRPr="00B67A57">
        <w:rPr>
          <w:b/>
          <w:color w:val="000000"/>
        </w:rPr>
        <w:t xml:space="preserve">TMED = e </w:t>
      </w:r>
      <w:r w:rsidRPr="00B67A57">
        <w:rPr>
          <w:b/>
          <w:vertAlign w:val="superscript"/>
        </w:rPr>
        <w:t>(α+2.5β)</w:t>
      </w:r>
    </w:p>
    <w:p w:rsidR="00B67A57" w:rsidRPr="00B67A57" w:rsidRDefault="00B67A57" w:rsidP="00B67A57">
      <w:pPr>
        <w:spacing w:line="276" w:lineRule="auto"/>
        <w:rPr>
          <w:color w:val="000000"/>
        </w:rPr>
      </w:pPr>
      <w:r w:rsidRPr="00B67A57">
        <w:rPr>
          <w:color w:val="000000"/>
        </w:rPr>
        <w:t xml:space="preserve"> </w:t>
      </w:r>
    </w:p>
    <w:p w:rsidR="00B67A57" w:rsidRPr="00B67A57" w:rsidRDefault="00B67A57" w:rsidP="00B67A57">
      <w:pPr>
        <w:spacing w:line="276" w:lineRule="auto"/>
        <w:rPr>
          <w:color w:val="000000"/>
        </w:rPr>
      </w:pPr>
      <w:r w:rsidRPr="00B67A57">
        <w:rPr>
          <w:color w:val="000000"/>
        </w:rPr>
        <w:t>Any day with daily SAIDI greater than the threshold value T</w:t>
      </w:r>
      <w:r w:rsidRPr="00B67A57">
        <w:rPr>
          <w:color w:val="000000"/>
          <w:vertAlign w:val="subscript"/>
        </w:rPr>
        <w:t>MED</w:t>
      </w:r>
      <w:r w:rsidRPr="00B67A57">
        <w:rPr>
          <w:i/>
          <w:color w:val="000000"/>
        </w:rPr>
        <w:t xml:space="preserve"> </w:t>
      </w:r>
      <w:r w:rsidRPr="00B67A57">
        <w:rPr>
          <w:color w:val="000000"/>
        </w:rPr>
        <w:t xml:space="preserve">that occurs during the subsequent reporting period is classified as a major event day. </w:t>
      </w:r>
    </w:p>
    <w:p w:rsidR="00B67A57" w:rsidRPr="00B67A57" w:rsidRDefault="00B67A57" w:rsidP="00B67A57">
      <w:pPr>
        <w:spacing w:line="276" w:lineRule="auto"/>
        <w:rPr>
          <w:color w:val="000000"/>
        </w:rPr>
      </w:pPr>
    </w:p>
    <w:p w:rsidR="00B67A57" w:rsidRPr="00B67A57" w:rsidRDefault="00B67A57" w:rsidP="00B67A57">
      <w:pPr>
        <w:spacing w:line="276" w:lineRule="auto"/>
        <w:rPr>
          <w:b/>
          <w:color w:val="000000"/>
        </w:rPr>
      </w:pPr>
      <w:r w:rsidRPr="00B67A57">
        <w:rPr>
          <w:b/>
          <w:color w:val="000000"/>
        </w:rPr>
        <w:t>T</w:t>
      </w:r>
      <w:r w:rsidRPr="00B67A57">
        <w:rPr>
          <w:b/>
          <w:vertAlign w:val="subscript"/>
        </w:rPr>
        <w:t>MED</w:t>
      </w:r>
      <w:r w:rsidRPr="00B67A57">
        <w:rPr>
          <w:b/>
          <w:color w:val="000000"/>
        </w:rPr>
        <w:t xml:space="preserve"> Calculation Example</w:t>
      </w:r>
    </w:p>
    <w:p w:rsidR="00B67A57" w:rsidRPr="00B67A57" w:rsidRDefault="00B67A57" w:rsidP="00B67A57">
      <w:pPr>
        <w:spacing w:line="276" w:lineRule="auto"/>
        <w:rPr>
          <w:color w:val="000000"/>
        </w:rPr>
      </w:pPr>
    </w:p>
    <w:p w:rsidR="00B67A57" w:rsidRPr="00B67A57" w:rsidRDefault="00B67A57" w:rsidP="00B67A57">
      <w:pPr>
        <w:spacing w:line="276" w:lineRule="auto"/>
        <w:rPr>
          <w:color w:val="000000"/>
        </w:rPr>
      </w:pPr>
      <w:r w:rsidRPr="00B67A57">
        <w:rPr>
          <w:color w:val="000000"/>
        </w:rPr>
        <w:t>The following example shows how to calculate T</w:t>
      </w:r>
      <w:r w:rsidRPr="00B67A57">
        <w:rPr>
          <w:vertAlign w:val="subscript"/>
        </w:rPr>
        <w:t>MED</w:t>
      </w:r>
      <w:r w:rsidRPr="00B67A57">
        <w:rPr>
          <w:color w:val="000000"/>
        </w:rPr>
        <w:t>. In this example only 31 days of data is used to simplify to example.  IEEE 1366© recommends that 60 months of data be used to calculate T</w:t>
      </w:r>
      <w:r w:rsidRPr="00B67A57">
        <w:rPr>
          <w:color w:val="000000"/>
          <w:vertAlign w:val="subscript"/>
        </w:rPr>
        <w:t>MED</w:t>
      </w:r>
      <w:r w:rsidRPr="00B67A57">
        <w:rPr>
          <w:color w:val="000000"/>
        </w:rPr>
        <w:t xml:space="preserve"> however to simplify this example only one month of data is used.</w:t>
      </w:r>
    </w:p>
    <w:p w:rsidR="00B67A57" w:rsidRPr="00B67A57" w:rsidRDefault="00B67A57" w:rsidP="00B67A57">
      <w:pPr>
        <w:spacing w:line="276" w:lineRule="auto"/>
        <w:rPr>
          <w:color w:val="000000"/>
        </w:rPr>
      </w:pPr>
    </w:p>
    <w:tbl>
      <w:tblPr>
        <w:tblW w:w="937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1220"/>
        <w:gridCol w:w="1400"/>
        <w:gridCol w:w="1277"/>
        <w:gridCol w:w="1100"/>
        <w:gridCol w:w="1708"/>
        <w:gridCol w:w="1708"/>
      </w:tblGrid>
      <w:tr w:rsidR="00B67A57" w:rsidRPr="00B67A57" w:rsidTr="003E4A9C">
        <w:trPr>
          <w:trHeight w:val="1115"/>
        </w:trPr>
        <w:tc>
          <w:tcPr>
            <w:tcW w:w="9373" w:type="dxa"/>
            <w:gridSpan w:val="7"/>
            <w:shd w:val="clear" w:color="auto" w:fill="DAEEF3" w:themeFill="accent5" w:themeFillTint="33"/>
            <w:noWrap/>
            <w:vAlign w:val="bottom"/>
            <w:hideMark/>
          </w:tcPr>
          <w:p w:rsidR="00B67A57" w:rsidRPr="00B67A57" w:rsidRDefault="00B67A57" w:rsidP="00B67A57">
            <w:pPr>
              <w:jc w:val="center"/>
              <w:rPr>
                <w:rFonts w:ascii="Calibri" w:hAnsi="Calibri" w:cs="Calibri"/>
                <w:b/>
                <w:bCs/>
                <w:color w:val="000000"/>
              </w:rPr>
            </w:pPr>
            <w:r w:rsidRPr="00B67A57">
              <w:rPr>
                <w:rFonts w:ascii="Calibri" w:hAnsi="Calibri" w:cs="Calibri"/>
                <w:b/>
                <w:bCs/>
                <w:color w:val="000000"/>
              </w:rPr>
              <w:t>Table 2</w:t>
            </w:r>
          </w:p>
          <w:p w:rsidR="00B67A57" w:rsidRPr="00B67A57" w:rsidRDefault="00B67A57" w:rsidP="00B67A57">
            <w:pPr>
              <w:jc w:val="center"/>
              <w:rPr>
                <w:rFonts w:ascii="Calibri" w:hAnsi="Calibri" w:cs="Calibri"/>
                <w:b/>
                <w:bCs/>
                <w:color w:val="000000"/>
                <w:sz w:val="32"/>
                <w:szCs w:val="32"/>
              </w:rPr>
            </w:pPr>
            <w:r w:rsidRPr="00B67A57">
              <w:rPr>
                <w:rFonts w:ascii="Calibri" w:hAnsi="Calibri" w:cs="Calibri"/>
                <w:b/>
                <w:bCs/>
                <w:color w:val="000000"/>
                <w:sz w:val="32"/>
                <w:szCs w:val="32"/>
              </w:rPr>
              <w:t>Distribution Outage Summary</w:t>
            </w:r>
          </w:p>
          <w:p w:rsidR="00B67A57" w:rsidRPr="00B67A57" w:rsidRDefault="00B67A57" w:rsidP="00B67A57">
            <w:pPr>
              <w:jc w:val="center"/>
              <w:rPr>
                <w:rFonts w:ascii="Calibri" w:hAnsi="Calibri" w:cs="Calibri"/>
                <w:b/>
                <w:bCs/>
                <w:color w:val="000000"/>
              </w:rPr>
            </w:pPr>
            <w:r w:rsidRPr="00B67A57">
              <w:rPr>
                <w:rFonts w:ascii="Calibri" w:hAnsi="Calibri" w:cs="Calibri"/>
                <w:b/>
                <w:bCs/>
                <w:color w:val="000000"/>
                <w:sz w:val="32"/>
                <w:szCs w:val="32"/>
              </w:rPr>
              <w:t>May 20XX</w:t>
            </w:r>
          </w:p>
        </w:tc>
      </w:tr>
      <w:tr w:rsidR="00B67A57" w:rsidRPr="00B67A57" w:rsidTr="003E4A9C">
        <w:trPr>
          <w:trHeight w:val="877"/>
        </w:trPr>
        <w:tc>
          <w:tcPr>
            <w:tcW w:w="960" w:type="dxa"/>
            <w:shd w:val="clear" w:color="auto" w:fill="B6DDE8" w:themeFill="accent5" w:themeFillTint="66"/>
            <w:noWrap/>
            <w:vAlign w:val="center"/>
            <w:hideMark/>
          </w:tcPr>
          <w:p w:rsidR="00B67A57" w:rsidRPr="00B67A57" w:rsidRDefault="00B67A57" w:rsidP="00B67A57">
            <w:pPr>
              <w:jc w:val="center"/>
              <w:rPr>
                <w:rFonts w:asciiTheme="minorHAnsi" w:hAnsiTheme="minorHAnsi" w:cstheme="minorHAnsi"/>
                <w:b/>
                <w:bCs/>
                <w:color w:val="000000"/>
              </w:rPr>
            </w:pPr>
            <w:r w:rsidRPr="00B67A57">
              <w:rPr>
                <w:rFonts w:asciiTheme="minorHAnsi" w:hAnsiTheme="minorHAnsi" w:cstheme="minorHAnsi"/>
                <w:b/>
                <w:bCs/>
                <w:color w:val="000000"/>
              </w:rPr>
              <w:lastRenderedPageBreak/>
              <w:t>Day</w:t>
            </w:r>
          </w:p>
        </w:tc>
        <w:tc>
          <w:tcPr>
            <w:tcW w:w="1220" w:type="dxa"/>
            <w:shd w:val="clear" w:color="auto" w:fill="B6DDE8" w:themeFill="accent5" w:themeFillTint="66"/>
            <w:noWrap/>
            <w:vAlign w:val="center"/>
            <w:hideMark/>
          </w:tcPr>
          <w:p w:rsidR="00B67A57" w:rsidRPr="00B67A57" w:rsidRDefault="00B67A57" w:rsidP="00B67A57">
            <w:pPr>
              <w:jc w:val="center"/>
              <w:rPr>
                <w:rFonts w:asciiTheme="minorHAnsi" w:hAnsiTheme="minorHAnsi" w:cstheme="minorHAnsi"/>
                <w:b/>
                <w:bCs/>
                <w:color w:val="000000"/>
              </w:rPr>
            </w:pPr>
            <w:r w:rsidRPr="00B67A57">
              <w:rPr>
                <w:rFonts w:asciiTheme="minorHAnsi" w:hAnsiTheme="minorHAnsi" w:cstheme="minorHAnsi"/>
                <w:b/>
                <w:bCs/>
                <w:color w:val="000000"/>
              </w:rPr>
              <w:t>Number</w:t>
            </w:r>
          </w:p>
          <w:p w:rsidR="00B67A57" w:rsidRPr="00B67A57" w:rsidRDefault="00B67A57" w:rsidP="00B67A57">
            <w:pPr>
              <w:jc w:val="center"/>
              <w:rPr>
                <w:rFonts w:asciiTheme="minorHAnsi" w:hAnsiTheme="minorHAnsi" w:cstheme="minorHAnsi"/>
                <w:b/>
                <w:bCs/>
                <w:color w:val="000000"/>
              </w:rPr>
            </w:pPr>
            <w:r w:rsidRPr="00B67A57">
              <w:rPr>
                <w:rFonts w:asciiTheme="minorHAnsi" w:hAnsiTheme="minorHAnsi" w:cstheme="minorHAnsi"/>
                <w:b/>
                <w:bCs/>
              </w:rPr>
              <w:t>Outages</w:t>
            </w:r>
          </w:p>
        </w:tc>
        <w:tc>
          <w:tcPr>
            <w:tcW w:w="1400" w:type="dxa"/>
            <w:shd w:val="clear" w:color="auto" w:fill="B6DDE8" w:themeFill="accent5" w:themeFillTint="66"/>
            <w:noWrap/>
            <w:vAlign w:val="center"/>
            <w:hideMark/>
          </w:tcPr>
          <w:p w:rsidR="00B67A57" w:rsidRPr="00B67A57" w:rsidRDefault="00B67A57" w:rsidP="00B67A57">
            <w:pPr>
              <w:jc w:val="center"/>
              <w:rPr>
                <w:rFonts w:asciiTheme="minorHAnsi" w:hAnsiTheme="minorHAnsi" w:cstheme="minorHAnsi"/>
                <w:b/>
                <w:bCs/>
                <w:color w:val="000000"/>
              </w:rPr>
            </w:pPr>
            <w:r w:rsidRPr="00B67A57">
              <w:rPr>
                <w:rFonts w:asciiTheme="minorHAnsi" w:hAnsiTheme="minorHAnsi" w:cstheme="minorHAnsi"/>
                <w:b/>
                <w:bCs/>
                <w:color w:val="000000"/>
              </w:rPr>
              <w:t>Customer</w:t>
            </w:r>
          </w:p>
          <w:p w:rsidR="00B67A57" w:rsidRPr="00B67A57" w:rsidRDefault="00B67A57" w:rsidP="00B67A57">
            <w:pPr>
              <w:jc w:val="center"/>
              <w:rPr>
                <w:rFonts w:asciiTheme="minorHAnsi" w:hAnsiTheme="minorHAnsi" w:cstheme="minorHAnsi"/>
                <w:b/>
                <w:bCs/>
                <w:color w:val="000000"/>
              </w:rPr>
            </w:pPr>
            <w:r w:rsidRPr="00B67A57">
              <w:rPr>
                <w:rFonts w:asciiTheme="minorHAnsi" w:hAnsiTheme="minorHAnsi" w:cstheme="minorHAnsi"/>
                <w:b/>
                <w:bCs/>
              </w:rPr>
              <w:t>Minutes</w:t>
            </w:r>
          </w:p>
        </w:tc>
        <w:tc>
          <w:tcPr>
            <w:tcW w:w="1277" w:type="dxa"/>
            <w:shd w:val="clear" w:color="auto" w:fill="B6DDE8" w:themeFill="accent5" w:themeFillTint="66"/>
            <w:noWrap/>
            <w:vAlign w:val="center"/>
            <w:hideMark/>
          </w:tcPr>
          <w:p w:rsidR="00B67A57" w:rsidRPr="00B67A57" w:rsidRDefault="00B67A57" w:rsidP="00B67A57">
            <w:pPr>
              <w:jc w:val="center"/>
              <w:rPr>
                <w:rFonts w:asciiTheme="minorHAnsi" w:hAnsiTheme="minorHAnsi" w:cstheme="minorHAnsi"/>
                <w:b/>
                <w:bCs/>
                <w:color w:val="000000"/>
              </w:rPr>
            </w:pPr>
            <w:r w:rsidRPr="00B67A57">
              <w:rPr>
                <w:rFonts w:asciiTheme="minorHAnsi" w:hAnsiTheme="minorHAnsi" w:cstheme="minorHAnsi"/>
                <w:b/>
                <w:bCs/>
                <w:color w:val="000000"/>
              </w:rPr>
              <w:t>Customers</w:t>
            </w:r>
          </w:p>
          <w:p w:rsidR="00B67A57" w:rsidRPr="00B67A57" w:rsidRDefault="00B67A57" w:rsidP="00B67A57">
            <w:pPr>
              <w:jc w:val="center"/>
              <w:rPr>
                <w:rFonts w:asciiTheme="minorHAnsi" w:hAnsiTheme="minorHAnsi" w:cstheme="minorHAnsi"/>
                <w:b/>
                <w:bCs/>
                <w:color w:val="000000"/>
              </w:rPr>
            </w:pPr>
            <w:r w:rsidRPr="00B67A57">
              <w:rPr>
                <w:rFonts w:asciiTheme="minorHAnsi" w:hAnsiTheme="minorHAnsi" w:cstheme="minorHAnsi"/>
                <w:b/>
                <w:bCs/>
              </w:rPr>
              <w:t>Affected</w:t>
            </w:r>
          </w:p>
        </w:tc>
        <w:tc>
          <w:tcPr>
            <w:tcW w:w="1100" w:type="dxa"/>
            <w:shd w:val="clear" w:color="auto" w:fill="B6DDE8" w:themeFill="accent5" w:themeFillTint="66"/>
            <w:vAlign w:val="center"/>
            <w:hideMark/>
          </w:tcPr>
          <w:p w:rsidR="00B67A57" w:rsidRPr="00B67A57" w:rsidRDefault="00B67A57" w:rsidP="00B67A57">
            <w:pPr>
              <w:jc w:val="center"/>
              <w:rPr>
                <w:rFonts w:asciiTheme="minorHAnsi" w:hAnsiTheme="minorHAnsi" w:cstheme="minorHAnsi"/>
                <w:color w:val="000000"/>
              </w:rPr>
            </w:pPr>
            <w:r w:rsidRPr="00B67A57">
              <w:rPr>
                <w:rFonts w:asciiTheme="minorHAnsi" w:hAnsiTheme="minorHAnsi" w:cstheme="minorHAnsi"/>
                <w:b/>
                <w:bCs/>
              </w:rPr>
              <w:t>SAIDI</w:t>
            </w:r>
          </w:p>
        </w:tc>
        <w:tc>
          <w:tcPr>
            <w:tcW w:w="1708" w:type="dxa"/>
            <w:shd w:val="clear" w:color="auto" w:fill="B6DDE8" w:themeFill="accent5" w:themeFillTint="66"/>
            <w:vAlign w:val="center"/>
            <w:hideMark/>
          </w:tcPr>
          <w:p w:rsidR="00B67A57" w:rsidRPr="00B67A57" w:rsidRDefault="00B67A57" w:rsidP="00B67A57">
            <w:pPr>
              <w:jc w:val="center"/>
              <w:rPr>
                <w:rFonts w:asciiTheme="minorHAnsi" w:hAnsiTheme="minorHAnsi" w:cstheme="minorHAnsi"/>
                <w:b/>
                <w:bCs/>
                <w:color w:val="000000"/>
              </w:rPr>
            </w:pPr>
            <w:r w:rsidRPr="00B67A57">
              <w:rPr>
                <w:rFonts w:asciiTheme="minorHAnsi" w:hAnsiTheme="minorHAnsi" w:cstheme="minorHAnsi"/>
                <w:b/>
                <w:bCs/>
                <w:color w:val="000000"/>
              </w:rPr>
              <w:t>Natural Log</w:t>
            </w:r>
          </w:p>
          <w:p w:rsidR="00B67A57" w:rsidRPr="00B67A57" w:rsidRDefault="00B67A57" w:rsidP="00B67A57">
            <w:pPr>
              <w:jc w:val="center"/>
              <w:rPr>
                <w:rFonts w:asciiTheme="minorHAnsi" w:hAnsiTheme="minorHAnsi" w:cstheme="minorHAnsi"/>
                <w:b/>
                <w:bCs/>
                <w:color w:val="000000"/>
              </w:rPr>
            </w:pPr>
            <w:r w:rsidRPr="00B67A57">
              <w:rPr>
                <w:rFonts w:asciiTheme="minorHAnsi" w:hAnsiTheme="minorHAnsi" w:cstheme="minorHAnsi"/>
                <w:b/>
                <w:bCs/>
              </w:rPr>
              <w:t>(LN)</w:t>
            </w:r>
          </w:p>
        </w:tc>
        <w:tc>
          <w:tcPr>
            <w:tcW w:w="1708" w:type="dxa"/>
            <w:shd w:val="clear" w:color="auto" w:fill="B6DDE8" w:themeFill="accent5" w:themeFillTint="66"/>
            <w:vAlign w:val="center"/>
          </w:tcPr>
          <w:p w:rsidR="00B67A57" w:rsidRPr="00B67A57" w:rsidRDefault="00EA727B" w:rsidP="00B67A57">
            <w:pPr>
              <w:jc w:val="center"/>
              <w:rPr>
                <w:oMath/>
                <w:rFonts w:ascii="Cambria Math" w:hAnsi="Cambria Math" w:cstheme="minorHAnsi"/>
                <w:color w:val="000000"/>
              </w:rPr>
            </w:pPr>
            <m:oMathPara>
              <m:oMath>
                <m:sSup>
                  <m:sSupPr>
                    <m:ctrlPr>
                      <w:rPr>
                        <w:rFonts w:ascii="Cambria Math" w:hAnsi="Cambria Math" w:cstheme="minorHAnsi"/>
                        <w:b/>
                        <w:bCs/>
                        <w:i/>
                        <w:color w:val="000000"/>
                      </w:rPr>
                    </m:ctrlPr>
                  </m:sSupPr>
                  <m:e>
                    <m:r>
                      <m:rPr>
                        <m:sty m:val="bi"/>
                      </m:rPr>
                      <w:rPr>
                        <w:rFonts w:ascii="Cambria Math" w:hAnsi="Cambria Math" w:cstheme="minorHAnsi"/>
                        <w:color w:val="000000"/>
                      </w:rPr>
                      <m:t>(X-</m:t>
                    </m:r>
                    <m:acc>
                      <m:accPr>
                        <m:chr m:val="̅"/>
                        <m:ctrlPr>
                          <w:rPr>
                            <w:rFonts w:ascii="Cambria Math" w:hAnsi="Cambria Math" w:cstheme="minorHAnsi"/>
                            <w:b/>
                            <w:bCs/>
                            <w:i/>
                            <w:color w:val="000000"/>
                          </w:rPr>
                        </m:ctrlPr>
                      </m:accPr>
                      <m:e>
                        <m:r>
                          <m:rPr>
                            <m:sty m:val="bi"/>
                          </m:rPr>
                          <w:rPr>
                            <w:rFonts w:ascii="Cambria Math" w:hAnsi="Cambria Math" w:cstheme="minorHAnsi"/>
                            <w:color w:val="000000"/>
                          </w:rPr>
                          <m:t>X</m:t>
                        </m:r>
                      </m:e>
                    </m:acc>
                    <m:r>
                      <m:rPr>
                        <m:sty m:val="bi"/>
                      </m:rPr>
                      <w:rPr>
                        <w:rFonts w:ascii="Cambria Math" w:hAnsi="Cambria Math" w:cstheme="minorHAnsi"/>
                        <w:color w:val="000000"/>
                      </w:rPr>
                      <m:t>)</m:t>
                    </m:r>
                  </m:e>
                  <m:sup>
                    <m:r>
                      <m:rPr>
                        <m:sty m:val="bi"/>
                      </m:rPr>
                      <w:rPr>
                        <w:rFonts w:ascii="Cambria Math" w:hAnsi="Cambria Math" w:cstheme="minorHAnsi"/>
                        <w:color w:val="000000"/>
                      </w:rPr>
                      <m:t>2</m:t>
                    </m:r>
                  </m:sup>
                </m:sSup>
              </m:oMath>
            </m:oMathPara>
          </w:p>
        </w:tc>
      </w:tr>
      <w:tr w:rsidR="00B67A57" w:rsidRPr="00B67A57" w:rsidTr="003E4A9C">
        <w:trPr>
          <w:trHeight w:val="458"/>
        </w:trPr>
        <w:tc>
          <w:tcPr>
            <w:tcW w:w="96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1</w:t>
            </w:r>
          </w:p>
        </w:tc>
        <w:tc>
          <w:tcPr>
            <w:tcW w:w="122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4</w:t>
            </w:r>
          </w:p>
        </w:tc>
        <w:tc>
          <w:tcPr>
            <w:tcW w:w="14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2,046</w:t>
            </w:r>
          </w:p>
        </w:tc>
        <w:tc>
          <w:tcPr>
            <w:tcW w:w="1277"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17</w:t>
            </w:r>
          </w:p>
        </w:tc>
        <w:tc>
          <w:tcPr>
            <w:tcW w:w="11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0.027</w:t>
            </w:r>
          </w:p>
        </w:tc>
        <w:tc>
          <w:tcPr>
            <w:tcW w:w="1708"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-3.602</w:t>
            </w:r>
          </w:p>
        </w:tc>
        <w:tc>
          <w:tcPr>
            <w:tcW w:w="1708" w:type="dxa"/>
            <w:vAlign w:val="center"/>
          </w:tcPr>
          <w:p w:rsidR="00B67A57" w:rsidRPr="00B67A57" w:rsidRDefault="00B67A57" w:rsidP="00B67A57">
            <w:pPr>
              <w:spacing w:line="276" w:lineRule="auto"/>
              <w:jc w:val="center"/>
              <w:rPr>
                <w:rFonts w:asciiTheme="minorHAnsi" w:eastAsiaTheme="minorHAnsi" w:hAnsiTheme="minorHAnsi" w:cstheme="minorHAnsi"/>
              </w:rPr>
            </w:pPr>
            <w:r w:rsidRPr="00B67A57">
              <w:rPr>
                <w:rFonts w:asciiTheme="minorHAnsi" w:eastAsiaTheme="minorHAnsi" w:hAnsiTheme="minorHAnsi" w:cstheme="minorHAnsi"/>
              </w:rPr>
              <w:t>1.324</w:t>
            </w:r>
          </w:p>
        </w:tc>
      </w:tr>
      <w:tr w:rsidR="00B67A57" w:rsidRPr="00B67A57" w:rsidTr="003E4A9C">
        <w:trPr>
          <w:trHeight w:val="315"/>
        </w:trPr>
        <w:tc>
          <w:tcPr>
            <w:tcW w:w="96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2</w:t>
            </w:r>
          </w:p>
        </w:tc>
        <w:tc>
          <w:tcPr>
            <w:tcW w:w="122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13</w:t>
            </w:r>
          </w:p>
        </w:tc>
        <w:tc>
          <w:tcPr>
            <w:tcW w:w="14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10,729</w:t>
            </w:r>
          </w:p>
        </w:tc>
        <w:tc>
          <w:tcPr>
            <w:tcW w:w="1277"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246</w:t>
            </w:r>
          </w:p>
        </w:tc>
        <w:tc>
          <w:tcPr>
            <w:tcW w:w="11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0.143</w:t>
            </w:r>
          </w:p>
        </w:tc>
        <w:tc>
          <w:tcPr>
            <w:tcW w:w="1708"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-1.945</w:t>
            </w:r>
          </w:p>
        </w:tc>
        <w:tc>
          <w:tcPr>
            <w:tcW w:w="1708" w:type="dxa"/>
            <w:vAlign w:val="center"/>
          </w:tcPr>
          <w:p w:rsidR="00B67A57" w:rsidRPr="00B67A57" w:rsidRDefault="00B67A57" w:rsidP="00B67A57">
            <w:pPr>
              <w:spacing w:line="276" w:lineRule="auto"/>
              <w:jc w:val="center"/>
              <w:rPr>
                <w:rFonts w:asciiTheme="minorHAnsi" w:eastAsiaTheme="minorHAnsi" w:hAnsiTheme="minorHAnsi" w:cstheme="minorHAnsi"/>
              </w:rPr>
            </w:pPr>
            <w:r w:rsidRPr="00B67A57">
              <w:rPr>
                <w:rFonts w:asciiTheme="minorHAnsi" w:eastAsiaTheme="minorHAnsi" w:hAnsiTheme="minorHAnsi" w:cstheme="minorHAnsi"/>
              </w:rPr>
              <w:t>0.256</w:t>
            </w:r>
          </w:p>
        </w:tc>
      </w:tr>
      <w:tr w:rsidR="00B67A57" w:rsidRPr="00B67A57" w:rsidTr="003E4A9C">
        <w:trPr>
          <w:trHeight w:val="315"/>
        </w:trPr>
        <w:tc>
          <w:tcPr>
            <w:tcW w:w="96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3</w:t>
            </w:r>
          </w:p>
        </w:tc>
        <w:tc>
          <w:tcPr>
            <w:tcW w:w="122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8</w:t>
            </w:r>
          </w:p>
        </w:tc>
        <w:tc>
          <w:tcPr>
            <w:tcW w:w="14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12,517</w:t>
            </w:r>
          </w:p>
        </w:tc>
        <w:tc>
          <w:tcPr>
            <w:tcW w:w="1277"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303</w:t>
            </w:r>
          </w:p>
        </w:tc>
        <w:tc>
          <w:tcPr>
            <w:tcW w:w="11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0.167</w:t>
            </w:r>
          </w:p>
        </w:tc>
        <w:tc>
          <w:tcPr>
            <w:tcW w:w="1708"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-1.790</w:t>
            </w:r>
          </w:p>
        </w:tc>
        <w:tc>
          <w:tcPr>
            <w:tcW w:w="1708" w:type="dxa"/>
            <w:vAlign w:val="center"/>
          </w:tcPr>
          <w:p w:rsidR="00B67A57" w:rsidRPr="00B67A57" w:rsidRDefault="00B67A57" w:rsidP="00B67A57">
            <w:pPr>
              <w:spacing w:line="276" w:lineRule="auto"/>
              <w:jc w:val="center"/>
              <w:rPr>
                <w:rFonts w:asciiTheme="minorHAnsi" w:eastAsiaTheme="minorHAnsi" w:hAnsiTheme="minorHAnsi" w:cstheme="minorHAnsi"/>
              </w:rPr>
            </w:pPr>
            <w:r w:rsidRPr="00B67A57">
              <w:rPr>
                <w:rFonts w:asciiTheme="minorHAnsi" w:eastAsiaTheme="minorHAnsi" w:hAnsiTheme="minorHAnsi" w:cstheme="minorHAnsi"/>
              </w:rPr>
              <w:t>0.436</w:t>
            </w:r>
          </w:p>
        </w:tc>
      </w:tr>
      <w:tr w:rsidR="00B67A57" w:rsidRPr="00B67A57" w:rsidTr="003E4A9C">
        <w:trPr>
          <w:trHeight w:val="315"/>
        </w:trPr>
        <w:tc>
          <w:tcPr>
            <w:tcW w:w="96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4</w:t>
            </w:r>
          </w:p>
        </w:tc>
        <w:tc>
          <w:tcPr>
            <w:tcW w:w="122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4</w:t>
            </w:r>
          </w:p>
        </w:tc>
        <w:tc>
          <w:tcPr>
            <w:tcW w:w="14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621</w:t>
            </w:r>
          </w:p>
        </w:tc>
        <w:tc>
          <w:tcPr>
            <w:tcW w:w="1277"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6</w:t>
            </w:r>
          </w:p>
        </w:tc>
        <w:tc>
          <w:tcPr>
            <w:tcW w:w="11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0.008</w:t>
            </w:r>
          </w:p>
        </w:tc>
        <w:tc>
          <w:tcPr>
            <w:tcW w:w="1708"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-4.794</w:t>
            </w:r>
          </w:p>
        </w:tc>
        <w:tc>
          <w:tcPr>
            <w:tcW w:w="1708" w:type="dxa"/>
            <w:vAlign w:val="center"/>
          </w:tcPr>
          <w:p w:rsidR="00B67A57" w:rsidRPr="00B67A57" w:rsidRDefault="00B67A57" w:rsidP="00B67A57">
            <w:pPr>
              <w:spacing w:line="276" w:lineRule="auto"/>
              <w:jc w:val="center"/>
              <w:rPr>
                <w:rFonts w:asciiTheme="minorHAnsi" w:eastAsiaTheme="minorHAnsi" w:hAnsiTheme="minorHAnsi" w:cstheme="minorHAnsi"/>
              </w:rPr>
            </w:pPr>
            <w:r w:rsidRPr="00B67A57">
              <w:rPr>
                <w:rFonts w:asciiTheme="minorHAnsi" w:eastAsiaTheme="minorHAnsi" w:hAnsiTheme="minorHAnsi" w:cstheme="minorHAnsi"/>
              </w:rPr>
              <w:t>5.490</w:t>
            </w:r>
          </w:p>
        </w:tc>
      </w:tr>
      <w:tr w:rsidR="00B67A57" w:rsidRPr="00B67A57" w:rsidTr="003E4A9C">
        <w:trPr>
          <w:trHeight w:val="315"/>
        </w:trPr>
        <w:tc>
          <w:tcPr>
            <w:tcW w:w="960" w:type="dxa"/>
            <w:shd w:val="clear" w:color="000000" w:fill="FFFF00"/>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5</w:t>
            </w:r>
          </w:p>
        </w:tc>
        <w:tc>
          <w:tcPr>
            <w:tcW w:w="1220" w:type="dxa"/>
            <w:shd w:val="clear" w:color="000000" w:fill="FFFF00"/>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17</w:t>
            </w:r>
          </w:p>
        </w:tc>
        <w:tc>
          <w:tcPr>
            <w:tcW w:w="1400" w:type="dxa"/>
            <w:shd w:val="clear" w:color="000000" w:fill="FFFF00"/>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379,178</w:t>
            </w:r>
          </w:p>
        </w:tc>
        <w:tc>
          <w:tcPr>
            <w:tcW w:w="1277" w:type="dxa"/>
            <w:shd w:val="clear" w:color="000000" w:fill="FFFF00"/>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5,449</w:t>
            </w:r>
          </w:p>
        </w:tc>
        <w:tc>
          <w:tcPr>
            <w:tcW w:w="1100" w:type="dxa"/>
            <w:shd w:val="clear" w:color="000000" w:fill="FFFF00"/>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5.056</w:t>
            </w:r>
          </w:p>
        </w:tc>
        <w:tc>
          <w:tcPr>
            <w:tcW w:w="1708"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1.621</w:t>
            </w:r>
          </w:p>
        </w:tc>
        <w:tc>
          <w:tcPr>
            <w:tcW w:w="1708" w:type="dxa"/>
            <w:vAlign w:val="center"/>
          </w:tcPr>
          <w:p w:rsidR="00B67A57" w:rsidRPr="00B67A57" w:rsidRDefault="00B67A57" w:rsidP="00B67A57">
            <w:pPr>
              <w:spacing w:line="276" w:lineRule="auto"/>
              <w:jc w:val="center"/>
              <w:rPr>
                <w:rFonts w:asciiTheme="minorHAnsi" w:eastAsiaTheme="minorHAnsi" w:hAnsiTheme="minorHAnsi" w:cstheme="minorHAnsi"/>
              </w:rPr>
            </w:pPr>
            <w:r w:rsidRPr="00B67A57">
              <w:rPr>
                <w:rFonts w:asciiTheme="minorHAnsi" w:eastAsiaTheme="minorHAnsi" w:hAnsiTheme="minorHAnsi" w:cstheme="minorHAnsi"/>
              </w:rPr>
              <w:t>16.576</w:t>
            </w:r>
          </w:p>
        </w:tc>
      </w:tr>
      <w:tr w:rsidR="00B67A57" w:rsidRPr="00B67A57" w:rsidTr="003E4A9C">
        <w:trPr>
          <w:trHeight w:val="315"/>
        </w:trPr>
        <w:tc>
          <w:tcPr>
            <w:tcW w:w="96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6</w:t>
            </w:r>
          </w:p>
        </w:tc>
        <w:tc>
          <w:tcPr>
            <w:tcW w:w="122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24</w:t>
            </w:r>
          </w:p>
        </w:tc>
        <w:tc>
          <w:tcPr>
            <w:tcW w:w="14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163,378</w:t>
            </w:r>
          </w:p>
        </w:tc>
        <w:tc>
          <w:tcPr>
            <w:tcW w:w="1277"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835</w:t>
            </w:r>
          </w:p>
        </w:tc>
        <w:tc>
          <w:tcPr>
            <w:tcW w:w="11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2.178</w:t>
            </w:r>
          </w:p>
        </w:tc>
        <w:tc>
          <w:tcPr>
            <w:tcW w:w="1708"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0.779</w:t>
            </w:r>
          </w:p>
        </w:tc>
        <w:tc>
          <w:tcPr>
            <w:tcW w:w="1708" w:type="dxa"/>
            <w:vAlign w:val="center"/>
          </w:tcPr>
          <w:p w:rsidR="00B67A57" w:rsidRPr="00B67A57" w:rsidRDefault="00B67A57" w:rsidP="00B67A57">
            <w:pPr>
              <w:spacing w:line="276" w:lineRule="auto"/>
              <w:jc w:val="center"/>
              <w:rPr>
                <w:rFonts w:asciiTheme="minorHAnsi" w:eastAsiaTheme="minorHAnsi" w:hAnsiTheme="minorHAnsi" w:cstheme="minorHAnsi"/>
              </w:rPr>
            </w:pPr>
            <w:r w:rsidRPr="00B67A57">
              <w:rPr>
                <w:rFonts w:asciiTheme="minorHAnsi" w:eastAsiaTheme="minorHAnsi" w:hAnsiTheme="minorHAnsi" w:cstheme="minorHAnsi"/>
              </w:rPr>
              <w:t>10.429</w:t>
            </w:r>
          </w:p>
        </w:tc>
      </w:tr>
      <w:tr w:rsidR="00B67A57" w:rsidRPr="00B67A57" w:rsidTr="003E4A9C">
        <w:trPr>
          <w:trHeight w:val="315"/>
        </w:trPr>
        <w:tc>
          <w:tcPr>
            <w:tcW w:w="96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7</w:t>
            </w:r>
          </w:p>
        </w:tc>
        <w:tc>
          <w:tcPr>
            <w:tcW w:w="122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14</w:t>
            </w:r>
          </w:p>
        </w:tc>
        <w:tc>
          <w:tcPr>
            <w:tcW w:w="14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20,955</w:t>
            </w:r>
          </w:p>
        </w:tc>
        <w:tc>
          <w:tcPr>
            <w:tcW w:w="1277"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280</w:t>
            </w:r>
          </w:p>
        </w:tc>
        <w:tc>
          <w:tcPr>
            <w:tcW w:w="11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0.279</w:t>
            </w:r>
          </w:p>
        </w:tc>
        <w:tc>
          <w:tcPr>
            <w:tcW w:w="1708"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-1.275</w:t>
            </w:r>
          </w:p>
        </w:tc>
        <w:tc>
          <w:tcPr>
            <w:tcW w:w="1708" w:type="dxa"/>
            <w:vAlign w:val="center"/>
          </w:tcPr>
          <w:p w:rsidR="00B67A57" w:rsidRPr="00B67A57" w:rsidRDefault="00B67A57" w:rsidP="00B67A57">
            <w:pPr>
              <w:spacing w:line="276" w:lineRule="auto"/>
              <w:jc w:val="center"/>
              <w:rPr>
                <w:rFonts w:asciiTheme="minorHAnsi" w:eastAsiaTheme="minorHAnsi" w:hAnsiTheme="minorHAnsi" w:cstheme="minorHAnsi"/>
              </w:rPr>
            </w:pPr>
            <w:r w:rsidRPr="00B67A57">
              <w:rPr>
                <w:rFonts w:asciiTheme="minorHAnsi" w:eastAsiaTheme="minorHAnsi" w:hAnsiTheme="minorHAnsi" w:cstheme="minorHAnsi"/>
              </w:rPr>
              <w:t>1.382</w:t>
            </w:r>
          </w:p>
        </w:tc>
      </w:tr>
      <w:tr w:rsidR="00B67A57" w:rsidRPr="00B67A57" w:rsidTr="003E4A9C">
        <w:trPr>
          <w:trHeight w:val="315"/>
        </w:trPr>
        <w:tc>
          <w:tcPr>
            <w:tcW w:w="96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8</w:t>
            </w:r>
          </w:p>
        </w:tc>
        <w:tc>
          <w:tcPr>
            <w:tcW w:w="122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10</w:t>
            </w:r>
          </w:p>
        </w:tc>
        <w:tc>
          <w:tcPr>
            <w:tcW w:w="14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2,503</w:t>
            </w:r>
          </w:p>
        </w:tc>
        <w:tc>
          <w:tcPr>
            <w:tcW w:w="1277"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41</w:t>
            </w:r>
          </w:p>
        </w:tc>
        <w:tc>
          <w:tcPr>
            <w:tcW w:w="11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0.033</w:t>
            </w:r>
          </w:p>
        </w:tc>
        <w:tc>
          <w:tcPr>
            <w:tcW w:w="1708"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-3.400</w:t>
            </w:r>
          </w:p>
        </w:tc>
        <w:tc>
          <w:tcPr>
            <w:tcW w:w="1708" w:type="dxa"/>
            <w:vAlign w:val="center"/>
          </w:tcPr>
          <w:p w:rsidR="00B67A57" w:rsidRPr="00B67A57" w:rsidRDefault="00B67A57" w:rsidP="00B67A57">
            <w:pPr>
              <w:spacing w:line="276" w:lineRule="auto"/>
              <w:jc w:val="center"/>
              <w:rPr>
                <w:rFonts w:asciiTheme="minorHAnsi" w:eastAsiaTheme="minorHAnsi" w:hAnsiTheme="minorHAnsi" w:cstheme="minorHAnsi"/>
              </w:rPr>
            </w:pPr>
            <w:r w:rsidRPr="00B67A57">
              <w:rPr>
                <w:rFonts w:asciiTheme="minorHAnsi" w:eastAsiaTheme="minorHAnsi" w:hAnsiTheme="minorHAnsi" w:cstheme="minorHAnsi"/>
              </w:rPr>
              <w:t>0.901</w:t>
            </w:r>
          </w:p>
        </w:tc>
      </w:tr>
      <w:tr w:rsidR="00B67A57" w:rsidRPr="00B67A57" w:rsidTr="003E4A9C">
        <w:trPr>
          <w:trHeight w:val="315"/>
        </w:trPr>
        <w:tc>
          <w:tcPr>
            <w:tcW w:w="96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9</w:t>
            </w:r>
          </w:p>
        </w:tc>
        <w:tc>
          <w:tcPr>
            <w:tcW w:w="122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8</w:t>
            </w:r>
          </w:p>
        </w:tc>
        <w:tc>
          <w:tcPr>
            <w:tcW w:w="14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5,991</w:t>
            </w:r>
          </w:p>
        </w:tc>
        <w:tc>
          <w:tcPr>
            <w:tcW w:w="1277"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54</w:t>
            </w:r>
          </w:p>
        </w:tc>
        <w:tc>
          <w:tcPr>
            <w:tcW w:w="11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0.080</w:t>
            </w:r>
          </w:p>
        </w:tc>
        <w:tc>
          <w:tcPr>
            <w:tcW w:w="1708"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-2.527</w:t>
            </w:r>
          </w:p>
        </w:tc>
        <w:tc>
          <w:tcPr>
            <w:tcW w:w="1708" w:type="dxa"/>
            <w:vAlign w:val="center"/>
          </w:tcPr>
          <w:p w:rsidR="00B67A57" w:rsidRPr="00B67A57" w:rsidRDefault="00B67A57" w:rsidP="00B67A57">
            <w:pPr>
              <w:spacing w:line="276" w:lineRule="auto"/>
              <w:jc w:val="center"/>
              <w:rPr>
                <w:rFonts w:asciiTheme="minorHAnsi" w:eastAsiaTheme="minorHAnsi" w:hAnsiTheme="minorHAnsi" w:cstheme="minorHAnsi"/>
              </w:rPr>
            </w:pPr>
            <w:r w:rsidRPr="00B67A57">
              <w:rPr>
                <w:rFonts w:asciiTheme="minorHAnsi" w:eastAsiaTheme="minorHAnsi" w:hAnsiTheme="minorHAnsi" w:cstheme="minorHAnsi"/>
              </w:rPr>
              <w:t>0.006</w:t>
            </w:r>
          </w:p>
        </w:tc>
      </w:tr>
      <w:tr w:rsidR="00B67A57" w:rsidRPr="00B67A57" w:rsidTr="003E4A9C">
        <w:trPr>
          <w:trHeight w:val="315"/>
        </w:trPr>
        <w:tc>
          <w:tcPr>
            <w:tcW w:w="96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10</w:t>
            </w:r>
          </w:p>
        </w:tc>
        <w:tc>
          <w:tcPr>
            <w:tcW w:w="122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5</w:t>
            </w:r>
          </w:p>
        </w:tc>
        <w:tc>
          <w:tcPr>
            <w:tcW w:w="14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11,020</w:t>
            </w:r>
          </w:p>
        </w:tc>
        <w:tc>
          <w:tcPr>
            <w:tcW w:w="1277"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140</w:t>
            </w:r>
          </w:p>
        </w:tc>
        <w:tc>
          <w:tcPr>
            <w:tcW w:w="11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0.147</w:t>
            </w:r>
          </w:p>
        </w:tc>
        <w:tc>
          <w:tcPr>
            <w:tcW w:w="1708"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-1.918</w:t>
            </w:r>
          </w:p>
        </w:tc>
        <w:tc>
          <w:tcPr>
            <w:tcW w:w="1708" w:type="dxa"/>
            <w:vAlign w:val="center"/>
          </w:tcPr>
          <w:p w:rsidR="00B67A57" w:rsidRPr="00B67A57" w:rsidRDefault="00B67A57" w:rsidP="00B67A57">
            <w:pPr>
              <w:spacing w:line="276" w:lineRule="auto"/>
              <w:jc w:val="center"/>
              <w:rPr>
                <w:rFonts w:asciiTheme="minorHAnsi" w:eastAsiaTheme="minorHAnsi" w:hAnsiTheme="minorHAnsi" w:cstheme="minorHAnsi"/>
              </w:rPr>
            </w:pPr>
            <w:r w:rsidRPr="00B67A57">
              <w:rPr>
                <w:rFonts w:asciiTheme="minorHAnsi" w:eastAsiaTheme="minorHAnsi" w:hAnsiTheme="minorHAnsi" w:cstheme="minorHAnsi"/>
              </w:rPr>
              <w:t>0.284</w:t>
            </w:r>
          </w:p>
        </w:tc>
      </w:tr>
      <w:tr w:rsidR="00B67A57" w:rsidRPr="00B67A57" w:rsidTr="003E4A9C">
        <w:trPr>
          <w:trHeight w:val="315"/>
        </w:trPr>
        <w:tc>
          <w:tcPr>
            <w:tcW w:w="96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11</w:t>
            </w:r>
          </w:p>
        </w:tc>
        <w:tc>
          <w:tcPr>
            <w:tcW w:w="122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7</w:t>
            </w:r>
          </w:p>
        </w:tc>
        <w:tc>
          <w:tcPr>
            <w:tcW w:w="14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5,919</w:t>
            </w:r>
          </w:p>
        </w:tc>
        <w:tc>
          <w:tcPr>
            <w:tcW w:w="1277"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125</w:t>
            </w:r>
          </w:p>
        </w:tc>
        <w:tc>
          <w:tcPr>
            <w:tcW w:w="11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0.079</w:t>
            </w:r>
          </w:p>
        </w:tc>
        <w:tc>
          <w:tcPr>
            <w:tcW w:w="1708"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-2.539</w:t>
            </w:r>
          </w:p>
        </w:tc>
        <w:tc>
          <w:tcPr>
            <w:tcW w:w="1708" w:type="dxa"/>
            <w:vAlign w:val="center"/>
          </w:tcPr>
          <w:p w:rsidR="00B67A57" w:rsidRPr="00B67A57" w:rsidRDefault="00B67A57" w:rsidP="00B67A57">
            <w:pPr>
              <w:spacing w:line="276" w:lineRule="auto"/>
              <w:jc w:val="center"/>
              <w:rPr>
                <w:rFonts w:asciiTheme="minorHAnsi" w:eastAsiaTheme="minorHAnsi" w:hAnsiTheme="minorHAnsi" w:cstheme="minorHAnsi"/>
              </w:rPr>
            </w:pPr>
            <w:r w:rsidRPr="00B67A57">
              <w:rPr>
                <w:rFonts w:asciiTheme="minorHAnsi" w:eastAsiaTheme="minorHAnsi" w:hAnsiTheme="minorHAnsi" w:cstheme="minorHAnsi"/>
              </w:rPr>
              <w:t>0.008</w:t>
            </w:r>
          </w:p>
        </w:tc>
      </w:tr>
      <w:tr w:rsidR="00B67A57" w:rsidRPr="00B67A57" w:rsidTr="003E4A9C">
        <w:trPr>
          <w:trHeight w:val="315"/>
        </w:trPr>
        <w:tc>
          <w:tcPr>
            <w:tcW w:w="96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12</w:t>
            </w:r>
          </w:p>
        </w:tc>
        <w:tc>
          <w:tcPr>
            <w:tcW w:w="122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2</w:t>
            </w:r>
          </w:p>
        </w:tc>
        <w:tc>
          <w:tcPr>
            <w:tcW w:w="14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453</w:t>
            </w:r>
          </w:p>
        </w:tc>
        <w:tc>
          <w:tcPr>
            <w:tcW w:w="1277"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9</w:t>
            </w:r>
          </w:p>
        </w:tc>
        <w:tc>
          <w:tcPr>
            <w:tcW w:w="11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0.006</w:t>
            </w:r>
          </w:p>
        </w:tc>
        <w:tc>
          <w:tcPr>
            <w:tcW w:w="1708"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-5.109</w:t>
            </w:r>
          </w:p>
        </w:tc>
        <w:tc>
          <w:tcPr>
            <w:tcW w:w="1708" w:type="dxa"/>
            <w:vAlign w:val="center"/>
          </w:tcPr>
          <w:p w:rsidR="00B67A57" w:rsidRPr="00B67A57" w:rsidRDefault="00B67A57" w:rsidP="00B67A57">
            <w:pPr>
              <w:spacing w:line="276" w:lineRule="auto"/>
              <w:jc w:val="center"/>
              <w:rPr>
                <w:rFonts w:asciiTheme="minorHAnsi" w:eastAsiaTheme="minorHAnsi" w:hAnsiTheme="minorHAnsi" w:cstheme="minorHAnsi"/>
              </w:rPr>
            </w:pPr>
            <w:r w:rsidRPr="00B67A57">
              <w:rPr>
                <w:rFonts w:asciiTheme="minorHAnsi" w:eastAsiaTheme="minorHAnsi" w:hAnsiTheme="minorHAnsi" w:cstheme="minorHAnsi"/>
              </w:rPr>
              <w:t>7.068</w:t>
            </w:r>
          </w:p>
        </w:tc>
      </w:tr>
      <w:tr w:rsidR="00B67A57" w:rsidRPr="00B67A57" w:rsidTr="003E4A9C">
        <w:trPr>
          <w:trHeight w:val="315"/>
        </w:trPr>
        <w:tc>
          <w:tcPr>
            <w:tcW w:w="96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13</w:t>
            </w:r>
          </w:p>
        </w:tc>
        <w:tc>
          <w:tcPr>
            <w:tcW w:w="122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10</w:t>
            </w:r>
          </w:p>
        </w:tc>
        <w:tc>
          <w:tcPr>
            <w:tcW w:w="14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4,120</w:t>
            </w:r>
          </w:p>
        </w:tc>
        <w:tc>
          <w:tcPr>
            <w:tcW w:w="1277"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74</w:t>
            </w:r>
          </w:p>
        </w:tc>
        <w:tc>
          <w:tcPr>
            <w:tcW w:w="11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0.055</w:t>
            </w:r>
          </w:p>
        </w:tc>
        <w:tc>
          <w:tcPr>
            <w:tcW w:w="1708"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-2.902</w:t>
            </w:r>
          </w:p>
        </w:tc>
        <w:tc>
          <w:tcPr>
            <w:tcW w:w="1708" w:type="dxa"/>
            <w:vAlign w:val="center"/>
          </w:tcPr>
          <w:p w:rsidR="00B67A57" w:rsidRPr="00B67A57" w:rsidRDefault="00B67A57" w:rsidP="00B67A57">
            <w:pPr>
              <w:spacing w:line="276" w:lineRule="auto"/>
              <w:jc w:val="center"/>
              <w:rPr>
                <w:rFonts w:asciiTheme="minorHAnsi" w:eastAsiaTheme="minorHAnsi" w:hAnsiTheme="minorHAnsi" w:cstheme="minorHAnsi"/>
              </w:rPr>
            </w:pPr>
            <w:r w:rsidRPr="00B67A57">
              <w:rPr>
                <w:rFonts w:asciiTheme="minorHAnsi" w:eastAsiaTheme="minorHAnsi" w:hAnsiTheme="minorHAnsi" w:cstheme="minorHAnsi"/>
              </w:rPr>
              <w:t>0.203</w:t>
            </w:r>
          </w:p>
        </w:tc>
      </w:tr>
      <w:tr w:rsidR="00B67A57" w:rsidRPr="00B67A57" w:rsidTr="003E4A9C">
        <w:trPr>
          <w:trHeight w:val="315"/>
        </w:trPr>
        <w:tc>
          <w:tcPr>
            <w:tcW w:w="96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14</w:t>
            </w:r>
          </w:p>
        </w:tc>
        <w:tc>
          <w:tcPr>
            <w:tcW w:w="122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3</w:t>
            </w:r>
          </w:p>
        </w:tc>
        <w:tc>
          <w:tcPr>
            <w:tcW w:w="14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2,589</w:t>
            </w:r>
          </w:p>
        </w:tc>
        <w:tc>
          <w:tcPr>
            <w:tcW w:w="1277"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41</w:t>
            </w:r>
          </w:p>
        </w:tc>
        <w:tc>
          <w:tcPr>
            <w:tcW w:w="11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0.035</w:t>
            </w:r>
          </w:p>
        </w:tc>
        <w:tc>
          <w:tcPr>
            <w:tcW w:w="1708"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-3.366</w:t>
            </w:r>
          </w:p>
        </w:tc>
        <w:tc>
          <w:tcPr>
            <w:tcW w:w="1708" w:type="dxa"/>
            <w:vAlign w:val="center"/>
          </w:tcPr>
          <w:p w:rsidR="00B67A57" w:rsidRPr="00B67A57" w:rsidRDefault="00B67A57" w:rsidP="00B67A57">
            <w:pPr>
              <w:spacing w:line="276" w:lineRule="auto"/>
              <w:jc w:val="center"/>
              <w:rPr>
                <w:rFonts w:asciiTheme="minorHAnsi" w:eastAsiaTheme="minorHAnsi" w:hAnsiTheme="minorHAnsi" w:cstheme="minorHAnsi"/>
              </w:rPr>
            </w:pPr>
            <w:r w:rsidRPr="00B67A57">
              <w:rPr>
                <w:rFonts w:asciiTheme="minorHAnsi" w:eastAsiaTheme="minorHAnsi" w:hAnsiTheme="minorHAnsi" w:cstheme="minorHAnsi"/>
              </w:rPr>
              <w:t>0.838</w:t>
            </w:r>
          </w:p>
        </w:tc>
      </w:tr>
      <w:tr w:rsidR="00B67A57" w:rsidRPr="00B67A57" w:rsidTr="003E4A9C">
        <w:trPr>
          <w:trHeight w:val="315"/>
        </w:trPr>
        <w:tc>
          <w:tcPr>
            <w:tcW w:w="96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15</w:t>
            </w:r>
          </w:p>
        </w:tc>
        <w:tc>
          <w:tcPr>
            <w:tcW w:w="122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7</w:t>
            </w:r>
          </w:p>
        </w:tc>
        <w:tc>
          <w:tcPr>
            <w:tcW w:w="14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6,335</w:t>
            </w:r>
          </w:p>
        </w:tc>
        <w:tc>
          <w:tcPr>
            <w:tcW w:w="1277"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69</w:t>
            </w:r>
          </w:p>
        </w:tc>
        <w:tc>
          <w:tcPr>
            <w:tcW w:w="11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0.084</w:t>
            </w:r>
          </w:p>
        </w:tc>
        <w:tc>
          <w:tcPr>
            <w:tcW w:w="1708"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-2.471</w:t>
            </w:r>
          </w:p>
        </w:tc>
        <w:tc>
          <w:tcPr>
            <w:tcW w:w="1708" w:type="dxa"/>
            <w:vAlign w:val="center"/>
          </w:tcPr>
          <w:p w:rsidR="00B67A57" w:rsidRPr="00B67A57" w:rsidRDefault="00B67A57" w:rsidP="00B67A57">
            <w:pPr>
              <w:spacing w:line="276" w:lineRule="auto"/>
              <w:jc w:val="center"/>
              <w:rPr>
                <w:rFonts w:asciiTheme="minorHAnsi" w:eastAsiaTheme="minorHAnsi" w:hAnsiTheme="minorHAnsi" w:cstheme="minorHAnsi"/>
              </w:rPr>
            </w:pPr>
            <w:r w:rsidRPr="00B67A57">
              <w:rPr>
                <w:rFonts w:asciiTheme="minorHAnsi" w:eastAsiaTheme="minorHAnsi" w:hAnsiTheme="minorHAnsi" w:cstheme="minorHAnsi"/>
              </w:rPr>
              <w:t>0.000</w:t>
            </w:r>
          </w:p>
        </w:tc>
      </w:tr>
      <w:tr w:rsidR="00B67A57" w:rsidRPr="00B67A57" w:rsidTr="003E4A9C">
        <w:trPr>
          <w:trHeight w:val="315"/>
        </w:trPr>
        <w:tc>
          <w:tcPr>
            <w:tcW w:w="96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16</w:t>
            </w:r>
          </w:p>
        </w:tc>
        <w:tc>
          <w:tcPr>
            <w:tcW w:w="122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7</w:t>
            </w:r>
          </w:p>
        </w:tc>
        <w:tc>
          <w:tcPr>
            <w:tcW w:w="14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3,500</w:t>
            </w:r>
          </w:p>
        </w:tc>
        <w:tc>
          <w:tcPr>
            <w:tcW w:w="1277"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66</w:t>
            </w:r>
          </w:p>
        </w:tc>
        <w:tc>
          <w:tcPr>
            <w:tcW w:w="11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0.047</w:t>
            </w:r>
          </w:p>
        </w:tc>
        <w:tc>
          <w:tcPr>
            <w:tcW w:w="1708"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-3.065</w:t>
            </w:r>
          </w:p>
        </w:tc>
        <w:tc>
          <w:tcPr>
            <w:tcW w:w="1708" w:type="dxa"/>
            <w:vAlign w:val="center"/>
          </w:tcPr>
          <w:p w:rsidR="00B67A57" w:rsidRPr="00B67A57" w:rsidRDefault="00B67A57" w:rsidP="00B67A57">
            <w:pPr>
              <w:spacing w:line="276" w:lineRule="auto"/>
              <w:jc w:val="center"/>
              <w:rPr>
                <w:rFonts w:asciiTheme="minorHAnsi" w:eastAsiaTheme="minorHAnsi" w:hAnsiTheme="minorHAnsi" w:cstheme="minorHAnsi"/>
              </w:rPr>
            </w:pPr>
            <w:r w:rsidRPr="00B67A57">
              <w:rPr>
                <w:rFonts w:asciiTheme="minorHAnsi" w:eastAsiaTheme="minorHAnsi" w:hAnsiTheme="minorHAnsi" w:cstheme="minorHAnsi"/>
              </w:rPr>
              <w:t>0.377</w:t>
            </w:r>
          </w:p>
        </w:tc>
      </w:tr>
      <w:tr w:rsidR="00B67A57" w:rsidRPr="00B67A57" w:rsidTr="003E4A9C">
        <w:trPr>
          <w:trHeight w:val="315"/>
        </w:trPr>
        <w:tc>
          <w:tcPr>
            <w:tcW w:w="96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17</w:t>
            </w:r>
          </w:p>
        </w:tc>
        <w:tc>
          <w:tcPr>
            <w:tcW w:w="122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9</w:t>
            </w:r>
          </w:p>
        </w:tc>
        <w:tc>
          <w:tcPr>
            <w:tcW w:w="14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6,828</w:t>
            </w:r>
          </w:p>
        </w:tc>
        <w:tc>
          <w:tcPr>
            <w:tcW w:w="1277"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98</w:t>
            </w:r>
          </w:p>
        </w:tc>
        <w:tc>
          <w:tcPr>
            <w:tcW w:w="11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0.091</w:t>
            </w:r>
          </w:p>
        </w:tc>
        <w:tc>
          <w:tcPr>
            <w:tcW w:w="1708"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-2.396</w:t>
            </w:r>
          </w:p>
        </w:tc>
        <w:tc>
          <w:tcPr>
            <w:tcW w:w="1708" w:type="dxa"/>
            <w:vAlign w:val="center"/>
          </w:tcPr>
          <w:p w:rsidR="00B67A57" w:rsidRPr="00B67A57" w:rsidRDefault="00B67A57" w:rsidP="00B67A57">
            <w:pPr>
              <w:spacing w:line="276" w:lineRule="auto"/>
              <w:jc w:val="center"/>
              <w:rPr>
                <w:rFonts w:asciiTheme="minorHAnsi" w:eastAsiaTheme="minorHAnsi" w:hAnsiTheme="minorHAnsi" w:cstheme="minorHAnsi"/>
              </w:rPr>
            </w:pPr>
            <w:r w:rsidRPr="00B67A57">
              <w:rPr>
                <w:rFonts w:asciiTheme="minorHAnsi" w:eastAsiaTheme="minorHAnsi" w:hAnsiTheme="minorHAnsi" w:cstheme="minorHAnsi"/>
              </w:rPr>
              <w:t>0.003</w:t>
            </w:r>
          </w:p>
        </w:tc>
      </w:tr>
      <w:tr w:rsidR="00B67A57" w:rsidRPr="00B67A57" w:rsidTr="003E4A9C">
        <w:trPr>
          <w:trHeight w:val="315"/>
        </w:trPr>
        <w:tc>
          <w:tcPr>
            <w:tcW w:w="96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18</w:t>
            </w:r>
          </w:p>
        </w:tc>
        <w:tc>
          <w:tcPr>
            <w:tcW w:w="122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10</w:t>
            </w:r>
          </w:p>
        </w:tc>
        <w:tc>
          <w:tcPr>
            <w:tcW w:w="14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12,241</w:t>
            </w:r>
          </w:p>
        </w:tc>
        <w:tc>
          <w:tcPr>
            <w:tcW w:w="1277"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239</w:t>
            </w:r>
          </w:p>
        </w:tc>
        <w:tc>
          <w:tcPr>
            <w:tcW w:w="11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0.163</w:t>
            </w:r>
          </w:p>
        </w:tc>
        <w:tc>
          <w:tcPr>
            <w:tcW w:w="1708"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-1.813</w:t>
            </w:r>
          </w:p>
        </w:tc>
        <w:tc>
          <w:tcPr>
            <w:tcW w:w="1708" w:type="dxa"/>
            <w:vAlign w:val="center"/>
          </w:tcPr>
          <w:p w:rsidR="00B67A57" w:rsidRPr="00B67A57" w:rsidRDefault="00B67A57" w:rsidP="00B67A57">
            <w:pPr>
              <w:spacing w:line="276" w:lineRule="auto"/>
              <w:jc w:val="center"/>
              <w:rPr>
                <w:rFonts w:asciiTheme="minorHAnsi" w:eastAsiaTheme="minorHAnsi" w:hAnsiTheme="minorHAnsi" w:cstheme="minorHAnsi"/>
              </w:rPr>
            </w:pPr>
            <w:r w:rsidRPr="00B67A57">
              <w:rPr>
                <w:rFonts w:asciiTheme="minorHAnsi" w:eastAsiaTheme="minorHAnsi" w:hAnsiTheme="minorHAnsi" w:cstheme="minorHAnsi"/>
              </w:rPr>
              <w:t>0.407</w:t>
            </w:r>
          </w:p>
        </w:tc>
      </w:tr>
      <w:tr w:rsidR="00B67A57" w:rsidRPr="00B67A57" w:rsidTr="003E4A9C">
        <w:trPr>
          <w:trHeight w:val="315"/>
        </w:trPr>
        <w:tc>
          <w:tcPr>
            <w:tcW w:w="96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19</w:t>
            </w:r>
          </w:p>
        </w:tc>
        <w:tc>
          <w:tcPr>
            <w:tcW w:w="122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4</w:t>
            </w:r>
          </w:p>
        </w:tc>
        <w:tc>
          <w:tcPr>
            <w:tcW w:w="14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4,388</w:t>
            </w:r>
          </w:p>
        </w:tc>
        <w:tc>
          <w:tcPr>
            <w:tcW w:w="1277"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30</w:t>
            </w:r>
          </w:p>
        </w:tc>
        <w:tc>
          <w:tcPr>
            <w:tcW w:w="11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0.059</w:t>
            </w:r>
          </w:p>
        </w:tc>
        <w:tc>
          <w:tcPr>
            <w:tcW w:w="1708"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-2.839</w:t>
            </w:r>
          </w:p>
        </w:tc>
        <w:tc>
          <w:tcPr>
            <w:tcW w:w="1708" w:type="dxa"/>
            <w:vAlign w:val="center"/>
          </w:tcPr>
          <w:p w:rsidR="00B67A57" w:rsidRPr="00B67A57" w:rsidRDefault="00B67A57" w:rsidP="00B67A57">
            <w:pPr>
              <w:spacing w:line="276" w:lineRule="auto"/>
              <w:jc w:val="center"/>
              <w:rPr>
                <w:rFonts w:asciiTheme="minorHAnsi" w:eastAsiaTheme="minorHAnsi" w:hAnsiTheme="minorHAnsi" w:cstheme="minorHAnsi"/>
              </w:rPr>
            </w:pPr>
            <w:r w:rsidRPr="00B67A57">
              <w:rPr>
                <w:rFonts w:asciiTheme="minorHAnsi" w:eastAsiaTheme="minorHAnsi" w:hAnsiTheme="minorHAnsi" w:cstheme="minorHAnsi"/>
              </w:rPr>
              <w:t>0.150</w:t>
            </w:r>
          </w:p>
        </w:tc>
      </w:tr>
      <w:tr w:rsidR="00B67A57" w:rsidRPr="00B67A57" w:rsidTr="003E4A9C">
        <w:trPr>
          <w:trHeight w:val="315"/>
        </w:trPr>
        <w:tc>
          <w:tcPr>
            <w:tcW w:w="96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20</w:t>
            </w:r>
          </w:p>
        </w:tc>
        <w:tc>
          <w:tcPr>
            <w:tcW w:w="122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9</w:t>
            </w:r>
          </w:p>
        </w:tc>
        <w:tc>
          <w:tcPr>
            <w:tcW w:w="14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12,998</w:t>
            </w:r>
          </w:p>
        </w:tc>
        <w:tc>
          <w:tcPr>
            <w:tcW w:w="1277"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117</w:t>
            </w:r>
          </w:p>
        </w:tc>
        <w:tc>
          <w:tcPr>
            <w:tcW w:w="11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0.173</w:t>
            </w:r>
          </w:p>
        </w:tc>
        <w:tc>
          <w:tcPr>
            <w:tcW w:w="1708"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-1.753</w:t>
            </w:r>
          </w:p>
        </w:tc>
        <w:tc>
          <w:tcPr>
            <w:tcW w:w="1708" w:type="dxa"/>
            <w:vAlign w:val="center"/>
          </w:tcPr>
          <w:p w:rsidR="00B67A57" w:rsidRPr="00B67A57" w:rsidRDefault="00B67A57" w:rsidP="00B67A57">
            <w:pPr>
              <w:spacing w:line="276" w:lineRule="auto"/>
              <w:jc w:val="center"/>
              <w:rPr>
                <w:rFonts w:asciiTheme="minorHAnsi" w:eastAsiaTheme="minorHAnsi" w:hAnsiTheme="minorHAnsi" w:cstheme="minorHAnsi"/>
              </w:rPr>
            </w:pPr>
            <w:r w:rsidRPr="00B67A57">
              <w:rPr>
                <w:rFonts w:asciiTheme="minorHAnsi" w:eastAsiaTheme="minorHAnsi" w:hAnsiTheme="minorHAnsi" w:cstheme="minorHAnsi"/>
              </w:rPr>
              <w:t>0.487</w:t>
            </w:r>
          </w:p>
        </w:tc>
      </w:tr>
      <w:tr w:rsidR="00B67A57" w:rsidRPr="00B67A57" w:rsidTr="003E4A9C">
        <w:trPr>
          <w:trHeight w:val="315"/>
        </w:trPr>
        <w:tc>
          <w:tcPr>
            <w:tcW w:w="96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21</w:t>
            </w:r>
          </w:p>
        </w:tc>
        <w:tc>
          <w:tcPr>
            <w:tcW w:w="122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5</w:t>
            </w:r>
          </w:p>
        </w:tc>
        <w:tc>
          <w:tcPr>
            <w:tcW w:w="14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633</w:t>
            </w:r>
          </w:p>
        </w:tc>
        <w:tc>
          <w:tcPr>
            <w:tcW w:w="1277"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11</w:t>
            </w:r>
          </w:p>
        </w:tc>
        <w:tc>
          <w:tcPr>
            <w:tcW w:w="11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0.008</w:t>
            </w:r>
          </w:p>
        </w:tc>
        <w:tc>
          <w:tcPr>
            <w:tcW w:w="1708"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-4.775</w:t>
            </w:r>
          </w:p>
        </w:tc>
        <w:tc>
          <w:tcPr>
            <w:tcW w:w="1708" w:type="dxa"/>
            <w:vAlign w:val="center"/>
          </w:tcPr>
          <w:p w:rsidR="00B67A57" w:rsidRPr="00B67A57" w:rsidRDefault="00B67A57" w:rsidP="00B67A57">
            <w:pPr>
              <w:spacing w:line="276" w:lineRule="auto"/>
              <w:jc w:val="center"/>
              <w:rPr>
                <w:rFonts w:asciiTheme="minorHAnsi" w:eastAsiaTheme="minorHAnsi" w:hAnsiTheme="minorHAnsi" w:cstheme="minorHAnsi"/>
              </w:rPr>
            </w:pPr>
            <w:r w:rsidRPr="00B67A57">
              <w:rPr>
                <w:rFonts w:asciiTheme="minorHAnsi" w:eastAsiaTheme="minorHAnsi" w:hAnsiTheme="minorHAnsi" w:cstheme="minorHAnsi"/>
              </w:rPr>
              <w:t>5.401</w:t>
            </w:r>
          </w:p>
        </w:tc>
      </w:tr>
      <w:tr w:rsidR="00B67A57" w:rsidRPr="00B67A57" w:rsidTr="003E4A9C">
        <w:trPr>
          <w:trHeight w:val="375"/>
        </w:trPr>
        <w:tc>
          <w:tcPr>
            <w:tcW w:w="96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22</w:t>
            </w:r>
          </w:p>
        </w:tc>
        <w:tc>
          <w:tcPr>
            <w:tcW w:w="122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25</w:t>
            </w:r>
          </w:p>
        </w:tc>
        <w:tc>
          <w:tcPr>
            <w:tcW w:w="14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50,595</w:t>
            </w:r>
          </w:p>
        </w:tc>
        <w:tc>
          <w:tcPr>
            <w:tcW w:w="1277"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447</w:t>
            </w:r>
          </w:p>
        </w:tc>
        <w:tc>
          <w:tcPr>
            <w:tcW w:w="11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0.675</w:t>
            </w:r>
          </w:p>
        </w:tc>
        <w:tc>
          <w:tcPr>
            <w:tcW w:w="1708"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-0.394</w:t>
            </w:r>
          </w:p>
        </w:tc>
        <w:tc>
          <w:tcPr>
            <w:tcW w:w="1708" w:type="dxa"/>
            <w:vAlign w:val="center"/>
          </w:tcPr>
          <w:p w:rsidR="00B67A57" w:rsidRPr="00B67A57" w:rsidRDefault="00B67A57" w:rsidP="00B67A57">
            <w:pPr>
              <w:spacing w:line="276" w:lineRule="auto"/>
              <w:jc w:val="center"/>
              <w:rPr>
                <w:rFonts w:asciiTheme="minorHAnsi" w:eastAsiaTheme="minorHAnsi" w:hAnsiTheme="minorHAnsi" w:cstheme="minorHAnsi"/>
              </w:rPr>
            </w:pPr>
            <w:r w:rsidRPr="00B67A57">
              <w:rPr>
                <w:rFonts w:asciiTheme="minorHAnsi" w:eastAsiaTheme="minorHAnsi" w:hAnsiTheme="minorHAnsi" w:cstheme="minorHAnsi"/>
              </w:rPr>
              <w:t>4.232</w:t>
            </w:r>
          </w:p>
        </w:tc>
      </w:tr>
      <w:tr w:rsidR="00B67A57" w:rsidRPr="00B67A57" w:rsidTr="003E4A9C">
        <w:trPr>
          <w:trHeight w:val="315"/>
        </w:trPr>
        <w:tc>
          <w:tcPr>
            <w:tcW w:w="96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23</w:t>
            </w:r>
          </w:p>
        </w:tc>
        <w:tc>
          <w:tcPr>
            <w:tcW w:w="122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13</w:t>
            </w:r>
          </w:p>
        </w:tc>
        <w:tc>
          <w:tcPr>
            <w:tcW w:w="14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4,353</w:t>
            </w:r>
          </w:p>
        </w:tc>
        <w:tc>
          <w:tcPr>
            <w:tcW w:w="1277"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68</w:t>
            </w:r>
          </w:p>
        </w:tc>
        <w:tc>
          <w:tcPr>
            <w:tcW w:w="11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0.058</w:t>
            </w:r>
          </w:p>
        </w:tc>
        <w:tc>
          <w:tcPr>
            <w:tcW w:w="1708"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-2.847</w:t>
            </w:r>
          </w:p>
        </w:tc>
        <w:tc>
          <w:tcPr>
            <w:tcW w:w="1708" w:type="dxa"/>
            <w:vAlign w:val="center"/>
          </w:tcPr>
          <w:p w:rsidR="00B67A57" w:rsidRPr="00B67A57" w:rsidRDefault="00B67A57" w:rsidP="00B67A57">
            <w:pPr>
              <w:spacing w:line="276" w:lineRule="auto"/>
              <w:jc w:val="center"/>
              <w:rPr>
                <w:rFonts w:asciiTheme="minorHAnsi" w:eastAsiaTheme="minorHAnsi" w:hAnsiTheme="minorHAnsi" w:cstheme="minorHAnsi"/>
              </w:rPr>
            </w:pPr>
            <w:r w:rsidRPr="00B67A57">
              <w:rPr>
                <w:rFonts w:asciiTheme="minorHAnsi" w:eastAsiaTheme="minorHAnsi" w:hAnsiTheme="minorHAnsi" w:cstheme="minorHAnsi"/>
              </w:rPr>
              <w:t>0.157</w:t>
            </w:r>
          </w:p>
        </w:tc>
      </w:tr>
      <w:tr w:rsidR="00B67A57" w:rsidRPr="00B67A57" w:rsidTr="003E4A9C">
        <w:trPr>
          <w:trHeight w:val="315"/>
        </w:trPr>
        <w:tc>
          <w:tcPr>
            <w:tcW w:w="96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24</w:t>
            </w:r>
          </w:p>
        </w:tc>
        <w:tc>
          <w:tcPr>
            <w:tcW w:w="122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17</w:t>
            </w:r>
          </w:p>
        </w:tc>
        <w:tc>
          <w:tcPr>
            <w:tcW w:w="14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23,807</w:t>
            </w:r>
          </w:p>
        </w:tc>
        <w:tc>
          <w:tcPr>
            <w:tcW w:w="1277"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189</w:t>
            </w:r>
          </w:p>
        </w:tc>
        <w:tc>
          <w:tcPr>
            <w:tcW w:w="11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0.317</w:t>
            </w:r>
          </w:p>
        </w:tc>
        <w:tc>
          <w:tcPr>
            <w:tcW w:w="1708"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-1.148</w:t>
            </w:r>
          </w:p>
        </w:tc>
        <w:tc>
          <w:tcPr>
            <w:tcW w:w="1708" w:type="dxa"/>
            <w:vAlign w:val="center"/>
          </w:tcPr>
          <w:p w:rsidR="00B67A57" w:rsidRPr="00B67A57" w:rsidRDefault="00B67A57" w:rsidP="00B67A57">
            <w:pPr>
              <w:spacing w:line="276" w:lineRule="auto"/>
              <w:jc w:val="center"/>
              <w:rPr>
                <w:rFonts w:asciiTheme="minorHAnsi" w:eastAsiaTheme="minorHAnsi" w:hAnsiTheme="minorHAnsi" w:cstheme="minorHAnsi"/>
              </w:rPr>
            </w:pPr>
            <w:r w:rsidRPr="00B67A57">
              <w:rPr>
                <w:rFonts w:asciiTheme="minorHAnsi" w:eastAsiaTheme="minorHAnsi" w:hAnsiTheme="minorHAnsi" w:cstheme="minorHAnsi"/>
              </w:rPr>
              <w:t>1.699</w:t>
            </w:r>
          </w:p>
        </w:tc>
      </w:tr>
      <w:tr w:rsidR="00B67A57" w:rsidRPr="00B67A57" w:rsidTr="003E4A9C">
        <w:trPr>
          <w:trHeight w:val="315"/>
        </w:trPr>
        <w:tc>
          <w:tcPr>
            <w:tcW w:w="96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25</w:t>
            </w:r>
          </w:p>
        </w:tc>
        <w:tc>
          <w:tcPr>
            <w:tcW w:w="122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2</w:t>
            </w:r>
          </w:p>
        </w:tc>
        <w:tc>
          <w:tcPr>
            <w:tcW w:w="14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5,791</w:t>
            </w:r>
          </w:p>
        </w:tc>
        <w:tc>
          <w:tcPr>
            <w:tcW w:w="1277"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77</w:t>
            </w:r>
          </w:p>
        </w:tc>
        <w:tc>
          <w:tcPr>
            <w:tcW w:w="11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0.077</w:t>
            </w:r>
          </w:p>
        </w:tc>
        <w:tc>
          <w:tcPr>
            <w:tcW w:w="1708"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-2.561</w:t>
            </w:r>
          </w:p>
        </w:tc>
        <w:tc>
          <w:tcPr>
            <w:tcW w:w="1708" w:type="dxa"/>
            <w:vAlign w:val="center"/>
          </w:tcPr>
          <w:p w:rsidR="00B67A57" w:rsidRPr="00B67A57" w:rsidRDefault="00B67A57" w:rsidP="00B67A57">
            <w:pPr>
              <w:spacing w:line="276" w:lineRule="auto"/>
              <w:jc w:val="center"/>
              <w:rPr>
                <w:rFonts w:asciiTheme="minorHAnsi" w:eastAsiaTheme="minorHAnsi" w:hAnsiTheme="minorHAnsi" w:cstheme="minorHAnsi"/>
              </w:rPr>
            </w:pPr>
            <w:r w:rsidRPr="00B67A57">
              <w:rPr>
                <w:rFonts w:asciiTheme="minorHAnsi" w:eastAsiaTheme="minorHAnsi" w:hAnsiTheme="minorHAnsi" w:cstheme="minorHAnsi"/>
              </w:rPr>
              <w:t>0.012</w:t>
            </w:r>
          </w:p>
        </w:tc>
      </w:tr>
      <w:tr w:rsidR="00B67A57" w:rsidRPr="00B67A57" w:rsidTr="003E4A9C">
        <w:trPr>
          <w:trHeight w:val="315"/>
        </w:trPr>
        <w:tc>
          <w:tcPr>
            <w:tcW w:w="96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26</w:t>
            </w:r>
          </w:p>
        </w:tc>
        <w:tc>
          <w:tcPr>
            <w:tcW w:w="122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7</w:t>
            </w:r>
          </w:p>
        </w:tc>
        <w:tc>
          <w:tcPr>
            <w:tcW w:w="14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4,760</w:t>
            </w:r>
          </w:p>
        </w:tc>
        <w:tc>
          <w:tcPr>
            <w:tcW w:w="1277"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71</w:t>
            </w:r>
          </w:p>
        </w:tc>
        <w:tc>
          <w:tcPr>
            <w:tcW w:w="11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0.063</w:t>
            </w:r>
          </w:p>
        </w:tc>
        <w:tc>
          <w:tcPr>
            <w:tcW w:w="1708"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-2.757</w:t>
            </w:r>
          </w:p>
        </w:tc>
        <w:tc>
          <w:tcPr>
            <w:tcW w:w="1708" w:type="dxa"/>
            <w:vAlign w:val="center"/>
          </w:tcPr>
          <w:p w:rsidR="00B67A57" w:rsidRPr="00B67A57" w:rsidRDefault="00B67A57" w:rsidP="00B67A57">
            <w:pPr>
              <w:spacing w:line="276" w:lineRule="auto"/>
              <w:jc w:val="center"/>
              <w:rPr>
                <w:rFonts w:asciiTheme="minorHAnsi" w:eastAsiaTheme="minorHAnsi" w:hAnsiTheme="minorHAnsi" w:cstheme="minorHAnsi"/>
              </w:rPr>
            </w:pPr>
            <w:r w:rsidRPr="00B67A57">
              <w:rPr>
                <w:rFonts w:asciiTheme="minorHAnsi" w:eastAsiaTheme="minorHAnsi" w:hAnsiTheme="minorHAnsi" w:cstheme="minorHAnsi"/>
              </w:rPr>
              <w:t>0.094</w:t>
            </w:r>
          </w:p>
        </w:tc>
      </w:tr>
      <w:tr w:rsidR="00B67A57" w:rsidRPr="00B67A57" w:rsidTr="003E4A9C">
        <w:trPr>
          <w:trHeight w:val="315"/>
        </w:trPr>
        <w:tc>
          <w:tcPr>
            <w:tcW w:w="96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27</w:t>
            </w:r>
          </w:p>
        </w:tc>
        <w:tc>
          <w:tcPr>
            <w:tcW w:w="122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6</w:t>
            </w:r>
          </w:p>
        </w:tc>
        <w:tc>
          <w:tcPr>
            <w:tcW w:w="14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1,195</w:t>
            </w:r>
          </w:p>
        </w:tc>
        <w:tc>
          <w:tcPr>
            <w:tcW w:w="1277"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21</w:t>
            </w:r>
          </w:p>
        </w:tc>
        <w:tc>
          <w:tcPr>
            <w:tcW w:w="11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0.016</w:t>
            </w:r>
          </w:p>
        </w:tc>
        <w:tc>
          <w:tcPr>
            <w:tcW w:w="1708"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-4.139</w:t>
            </w:r>
          </w:p>
        </w:tc>
        <w:tc>
          <w:tcPr>
            <w:tcW w:w="1708" w:type="dxa"/>
            <w:vAlign w:val="center"/>
          </w:tcPr>
          <w:p w:rsidR="00B67A57" w:rsidRPr="00B67A57" w:rsidRDefault="00B67A57" w:rsidP="00B67A57">
            <w:pPr>
              <w:spacing w:line="276" w:lineRule="auto"/>
              <w:jc w:val="center"/>
              <w:rPr>
                <w:rFonts w:asciiTheme="minorHAnsi" w:eastAsiaTheme="minorHAnsi" w:hAnsiTheme="minorHAnsi" w:cstheme="minorHAnsi"/>
              </w:rPr>
            </w:pPr>
            <w:r w:rsidRPr="00B67A57">
              <w:rPr>
                <w:rFonts w:asciiTheme="minorHAnsi" w:eastAsiaTheme="minorHAnsi" w:hAnsiTheme="minorHAnsi" w:cstheme="minorHAnsi"/>
              </w:rPr>
              <w:t>2.851</w:t>
            </w:r>
          </w:p>
        </w:tc>
      </w:tr>
      <w:tr w:rsidR="00B67A57" w:rsidRPr="00B67A57" w:rsidTr="003E4A9C">
        <w:trPr>
          <w:trHeight w:val="315"/>
        </w:trPr>
        <w:tc>
          <w:tcPr>
            <w:tcW w:w="96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28</w:t>
            </w:r>
          </w:p>
        </w:tc>
        <w:tc>
          <w:tcPr>
            <w:tcW w:w="122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8</w:t>
            </w:r>
          </w:p>
        </w:tc>
        <w:tc>
          <w:tcPr>
            <w:tcW w:w="14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10,814</w:t>
            </w:r>
          </w:p>
        </w:tc>
        <w:tc>
          <w:tcPr>
            <w:tcW w:w="1277"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145</w:t>
            </w:r>
          </w:p>
        </w:tc>
        <w:tc>
          <w:tcPr>
            <w:tcW w:w="11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0.144</w:t>
            </w:r>
          </w:p>
        </w:tc>
        <w:tc>
          <w:tcPr>
            <w:tcW w:w="1708"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-1.937</w:t>
            </w:r>
          </w:p>
        </w:tc>
        <w:tc>
          <w:tcPr>
            <w:tcW w:w="1708" w:type="dxa"/>
            <w:vAlign w:val="center"/>
          </w:tcPr>
          <w:p w:rsidR="00B67A57" w:rsidRPr="00B67A57" w:rsidRDefault="00B67A57" w:rsidP="00B67A57">
            <w:pPr>
              <w:spacing w:line="276" w:lineRule="auto"/>
              <w:jc w:val="center"/>
              <w:rPr>
                <w:rFonts w:asciiTheme="minorHAnsi" w:eastAsiaTheme="minorHAnsi" w:hAnsiTheme="minorHAnsi" w:cstheme="minorHAnsi"/>
              </w:rPr>
            </w:pPr>
            <w:r w:rsidRPr="00B67A57">
              <w:rPr>
                <w:rFonts w:asciiTheme="minorHAnsi" w:eastAsiaTheme="minorHAnsi" w:hAnsiTheme="minorHAnsi" w:cstheme="minorHAnsi"/>
              </w:rPr>
              <w:t>0.264</w:t>
            </w:r>
          </w:p>
        </w:tc>
      </w:tr>
      <w:tr w:rsidR="00B67A57" w:rsidRPr="00B67A57" w:rsidTr="003E4A9C">
        <w:trPr>
          <w:trHeight w:val="315"/>
        </w:trPr>
        <w:tc>
          <w:tcPr>
            <w:tcW w:w="96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29</w:t>
            </w:r>
          </w:p>
        </w:tc>
        <w:tc>
          <w:tcPr>
            <w:tcW w:w="122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7</w:t>
            </w:r>
          </w:p>
        </w:tc>
        <w:tc>
          <w:tcPr>
            <w:tcW w:w="14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2,306</w:t>
            </w:r>
          </w:p>
        </w:tc>
        <w:tc>
          <w:tcPr>
            <w:tcW w:w="1277"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52</w:t>
            </w:r>
          </w:p>
        </w:tc>
        <w:tc>
          <w:tcPr>
            <w:tcW w:w="11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0.031</w:t>
            </w:r>
          </w:p>
        </w:tc>
        <w:tc>
          <w:tcPr>
            <w:tcW w:w="1708"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-3.482</w:t>
            </w:r>
          </w:p>
        </w:tc>
        <w:tc>
          <w:tcPr>
            <w:tcW w:w="1708" w:type="dxa"/>
            <w:vAlign w:val="center"/>
          </w:tcPr>
          <w:p w:rsidR="00B67A57" w:rsidRPr="00B67A57" w:rsidRDefault="00B67A57" w:rsidP="00B67A57">
            <w:pPr>
              <w:spacing w:line="276" w:lineRule="auto"/>
              <w:jc w:val="center"/>
              <w:rPr>
                <w:rFonts w:asciiTheme="minorHAnsi" w:eastAsiaTheme="minorHAnsi" w:hAnsiTheme="minorHAnsi" w:cstheme="minorHAnsi"/>
              </w:rPr>
            </w:pPr>
            <w:r w:rsidRPr="00B67A57">
              <w:rPr>
                <w:rFonts w:asciiTheme="minorHAnsi" w:eastAsiaTheme="minorHAnsi" w:hAnsiTheme="minorHAnsi" w:cstheme="minorHAnsi"/>
              </w:rPr>
              <w:t>1.063</w:t>
            </w:r>
          </w:p>
        </w:tc>
      </w:tr>
      <w:tr w:rsidR="00B67A57" w:rsidRPr="00B67A57" w:rsidTr="003E4A9C">
        <w:trPr>
          <w:trHeight w:val="315"/>
        </w:trPr>
        <w:tc>
          <w:tcPr>
            <w:tcW w:w="96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30</w:t>
            </w:r>
          </w:p>
        </w:tc>
        <w:tc>
          <w:tcPr>
            <w:tcW w:w="122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5</w:t>
            </w:r>
          </w:p>
        </w:tc>
        <w:tc>
          <w:tcPr>
            <w:tcW w:w="14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4,372</w:t>
            </w:r>
          </w:p>
        </w:tc>
        <w:tc>
          <w:tcPr>
            <w:tcW w:w="1277"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56</w:t>
            </w:r>
          </w:p>
        </w:tc>
        <w:tc>
          <w:tcPr>
            <w:tcW w:w="11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0.058</w:t>
            </w:r>
          </w:p>
        </w:tc>
        <w:tc>
          <w:tcPr>
            <w:tcW w:w="1708"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-2.842</w:t>
            </w:r>
          </w:p>
        </w:tc>
        <w:tc>
          <w:tcPr>
            <w:tcW w:w="1708" w:type="dxa"/>
            <w:vAlign w:val="center"/>
          </w:tcPr>
          <w:p w:rsidR="00B67A57" w:rsidRPr="00B67A57" w:rsidRDefault="00B67A57" w:rsidP="00B67A57">
            <w:pPr>
              <w:spacing w:line="276" w:lineRule="auto"/>
              <w:jc w:val="center"/>
              <w:rPr>
                <w:rFonts w:asciiTheme="minorHAnsi" w:eastAsiaTheme="minorHAnsi" w:hAnsiTheme="minorHAnsi" w:cstheme="minorHAnsi"/>
              </w:rPr>
            </w:pPr>
            <w:r w:rsidRPr="00B67A57">
              <w:rPr>
                <w:rFonts w:asciiTheme="minorHAnsi" w:eastAsiaTheme="minorHAnsi" w:hAnsiTheme="minorHAnsi" w:cstheme="minorHAnsi"/>
              </w:rPr>
              <w:t>0.153</w:t>
            </w:r>
          </w:p>
        </w:tc>
      </w:tr>
      <w:tr w:rsidR="00B67A57" w:rsidRPr="00B67A57" w:rsidTr="003E4A9C">
        <w:trPr>
          <w:trHeight w:val="315"/>
        </w:trPr>
        <w:tc>
          <w:tcPr>
            <w:tcW w:w="96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31</w:t>
            </w:r>
          </w:p>
        </w:tc>
        <w:tc>
          <w:tcPr>
            <w:tcW w:w="1220"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7</w:t>
            </w:r>
          </w:p>
        </w:tc>
        <w:tc>
          <w:tcPr>
            <w:tcW w:w="14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10,262</w:t>
            </w:r>
          </w:p>
        </w:tc>
        <w:tc>
          <w:tcPr>
            <w:tcW w:w="1277"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130</w:t>
            </w:r>
          </w:p>
        </w:tc>
        <w:tc>
          <w:tcPr>
            <w:tcW w:w="1100" w:type="dxa"/>
            <w:shd w:val="clear" w:color="auto" w:fill="auto"/>
            <w:noWrap/>
            <w:vAlign w:val="center"/>
            <w:hideMark/>
          </w:tcPr>
          <w:p w:rsidR="00B67A57" w:rsidRPr="00B67A57" w:rsidRDefault="00B67A57" w:rsidP="00B67A57">
            <w:pPr>
              <w:jc w:val="right"/>
              <w:rPr>
                <w:rFonts w:asciiTheme="minorHAnsi" w:hAnsiTheme="minorHAnsi" w:cstheme="minorHAnsi"/>
              </w:rPr>
            </w:pPr>
            <w:r w:rsidRPr="00B67A57">
              <w:rPr>
                <w:rFonts w:asciiTheme="minorHAnsi" w:hAnsiTheme="minorHAnsi" w:cstheme="minorHAnsi"/>
              </w:rPr>
              <w:t>0.137</w:t>
            </w:r>
          </w:p>
        </w:tc>
        <w:tc>
          <w:tcPr>
            <w:tcW w:w="1708" w:type="dxa"/>
            <w:shd w:val="clear" w:color="auto" w:fill="auto"/>
            <w:noWrap/>
            <w:vAlign w:val="center"/>
            <w:hideMark/>
          </w:tcPr>
          <w:p w:rsidR="00B67A57" w:rsidRPr="00B67A57" w:rsidRDefault="00B67A57" w:rsidP="00B67A57">
            <w:pPr>
              <w:jc w:val="center"/>
              <w:rPr>
                <w:rFonts w:asciiTheme="minorHAnsi" w:hAnsiTheme="minorHAnsi" w:cstheme="minorHAnsi"/>
              </w:rPr>
            </w:pPr>
            <w:r w:rsidRPr="00B67A57">
              <w:rPr>
                <w:rFonts w:asciiTheme="minorHAnsi" w:hAnsiTheme="minorHAnsi" w:cstheme="minorHAnsi"/>
              </w:rPr>
              <w:t>-1.989</w:t>
            </w:r>
          </w:p>
        </w:tc>
        <w:tc>
          <w:tcPr>
            <w:tcW w:w="1708" w:type="dxa"/>
            <w:vAlign w:val="center"/>
          </w:tcPr>
          <w:p w:rsidR="00B67A57" w:rsidRPr="00B67A57" w:rsidRDefault="00B67A57" w:rsidP="00B67A57">
            <w:pPr>
              <w:spacing w:line="276" w:lineRule="auto"/>
              <w:jc w:val="center"/>
              <w:rPr>
                <w:rFonts w:asciiTheme="minorHAnsi" w:eastAsiaTheme="minorHAnsi" w:hAnsiTheme="minorHAnsi" w:cstheme="minorHAnsi"/>
              </w:rPr>
            </w:pPr>
            <w:r w:rsidRPr="00B67A57">
              <w:rPr>
                <w:rFonts w:asciiTheme="minorHAnsi" w:eastAsiaTheme="minorHAnsi" w:hAnsiTheme="minorHAnsi" w:cstheme="minorHAnsi"/>
              </w:rPr>
              <w:t>0.213</w:t>
            </w:r>
          </w:p>
        </w:tc>
      </w:tr>
      <w:tr w:rsidR="00B67A57" w:rsidRPr="00B67A57" w:rsidTr="003E4A9C">
        <w:trPr>
          <w:trHeight w:val="315"/>
        </w:trPr>
        <w:tc>
          <w:tcPr>
            <w:tcW w:w="5957" w:type="dxa"/>
            <w:gridSpan w:val="5"/>
            <w:shd w:val="clear" w:color="auto" w:fill="auto"/>
            <w:noWrap/>
            <w:vAlign w:val="center"/>
            <w:hideMark/>
          </w:tcPr>
          <w:p w:rsidR="00B67A57" w:rsidRPr="00B67A57" w:rsidRDefault="00B67A57" w:rsidP="00B67A57">
            <w:pPr>
              <w:jc w:val="right"/>
              <w:rPr>
                <w:rFonts w:asciiTheme="minorHAnsi" w:hAnsiTheme="minorHAnsi" w:cstheme="minorHAnsi"/>
              </w:rPr>
            </w:pPr>
          </w:p>
        </w:tc>
        <w:tc>
          <w:tcPr>
            <w:tcW w:w="1708" w:type="dxa"/>
            <w:shd w:val="clear" w:color="auto" w:fill="auto"/>
            <w:noWrap/>
            <w:vAlign w:val="center"/>
            <w:hideMark/>
          </w:tcPr>
          <w:p w:rsidR="00B67A57" w:rsidRPr="00B67A57" w:rsidRDefault="00B67A57" w:rsidP="00B67A57">
            <w:pPr>
              <w:jc w:val="center"/>
              <w:rPr>
                <w:rFonts w:asciiTheme="minorHAnsi" w:hAnsiTheme="minorHAnsi" w:cstheme="minorHAnsi"/>
                <w:b/>
              </w:rPr>
            </w:pPr>
            <w:r w:rsidRPr="00B67A57">
              <w:rPr>
                <w:rFonts w:asciiTheme="minorHAnsi" w:hAnsiTheme="minorHAnsi" w:cstheme="minorHAnsi"/>
                <w:b/>
              </w:rPr>
              <w:t>-2.45</w:t>
            </w:r>
          </w:p>
        </w:tc>
        <w:tc>
          <w:tcPr>
            <w:tcW w:w="1708" w:type="dxa"/>
            <w:vAlign w:val="center"/>
          </w:tcPr>
          <w:p w:rsidR="00B67A57" w:rsidRPr="00B67A57" w:rsidRDefault="00B67A57" w:rsidP="00B67A57">
            <w:pPr>
              <w:spacing w:line="276" w:lineRule="auto"/>
              <w:jc w:val="center"/>
              <w:rPr>
                <w:rFonts w:asciiTheme="minorHAnsi" w:eastAsiaTheme="minorHAnsi" w:hAnsiTheme="minorHAnsi" w:cstheme="minorHAnsi"/>
                <w:b/>
              </w:rPr>
            </w:pPr>
            <w:r w:rsidRPr="00B67A57">
              <w:rPr>
                <w:rFonts w:asciiTheme="minorHAnsi" w:eastAsiaTheme="minorHAnsi" w:hAnsiTheme="minorHAnsi" w:cstheme="minorHAnsi"/>
                <w:b/>
              </w:rPr>
              <w:t>62.77</w:t>
            </w:r>
          </w:p>
        </w:tc>
      </w:tr>
    </w:tbl>
    <w:p w:rsidR="00B67A57" w:rsidRPr="00B67A57" w:rsidRDefault="00B67A57" w:rsidP="00B67A57">
      <w:pPr>
        <w:spacing w:line="276" w:lineRule="auto"/>
        <w:rPr>
          <w:color w:val="000000"/>
        </w:rPr>
      </w:pPr>
    </w:p>
    <w:p w:rsidR="00B67A57" w:rsidRPr="00B67A57" w:rsidRDefault="00B67A57" w:rsidP="00B67A57">
      <w:pPr>
        <w:spacing w:line="276" w:lineRule="auto"/>
        <w:rPr>
          <w:color w:val="000000"/>
        </w:rPr>
      </w:pPr>
      <w:proofErr w:type="gramStart"/>
      <w:r w:rsidRPr="00B67A57">
        <w:rPr>
          <w:color w:val="000000"/>
        </w:rPr>
        <w:t>Averaging the natural logs in this data set results in a log-average value of -2.45.</w:t>
      </w:r>
      <w:proofErr w:type="gramEnd"/>
    </w:p>
    <w:p w:rsidR="00B67A57" w:rsidRPr="00B67A57" w:rsidRDefault="00B67A57" w:rsidP="00B67A57">
      <w:pPr>
        <w:spacing w:line="276" w:lineRule="auto"/>
        <w:rPr>
          <w:color w:val="000000"/>
        </w:rPr>
      </w:pPr>
    </w:p>
    <w:p w:rsidR="00B67A57" w:rsidRPr="00B67A57" w:rsidRDefault="00B67A57" w:rsidP="00B67A57">
      <w:pPr>
        <w:spacing w:line="276" w:lineRule="auto"/>
        <w:rPr>
          <w:color w:val="000000"/>
        </w:rPr>
      </w:pPr>
      <w:r w:rsidRPr="00B67A57">
        <w:rPr>
          <w:color w:val="000000"/>
        </w:rPr>
        <w:t>The Standard Deviation of the natural logs in the data set can be found from,</w:t>
      </w:r>
    </w:p>
    <w:p w:rsidR="00B67A57" w:rsidRPr="00B67A57" w:rsidRDefault="00B67A57" w:rsidP="00B67A57">
      <w:pPr>
        <w:spacing w:line="276" w:lineRule="auto"/>
        <w:rPr>
          <w:color w:val="000000"/>
        </w:rPr>
      </w:pPr>
    </w:p>
    <w:p w:rsidR="00B67A57" w:rsidRPr="00B67A57" w:rsidRDefault="00B67A57" w:rsidP="00B67A57">
      <w:pPr>
        <w:spacing w:line="276" w:lineRule="auto"/>
        <w:rPr>
          <w:b/>
          <w:color w:val="000000"/>
          <w:sz w:val="28"/>
          <w:szCs w:val="28"/>
        </w:rPr>
      </w:pPr>
      <m:oMathPara>
        <m:oMath>
          <m:r>
            <m:rPr>
              <m:sty m:val="b"/>
            </m:rPr>
            <w:rPr>
              <w:rFonts w:ascii="Cambria Math" w:hAnsi="Cambria Math"/>
              <w:color w:val="000000"/>
              <w:sz w:val="28"/>
              <w:szCs w:val="28"/>
            </w:rPr>
            <m:t xml:space="preserve">Standard Deviation= </m:t>
          </m:r>
          <m:rad>
            <m:radPr>
              <m:degHide m:val="on"/>
              <m:ctrlPr>
                <w:rPr>
                  <w:rFonts w:ascii="Cambria Math" w:hAnsi="Cambria Math"/>
                  <w:b/>
                  <w:color w:val="000000"/>
                  <w:sz w:val="28"/>
                  <w:szCs w:val="28"/>
                </w:rPr>
              </m:ctrlPr>
            </m:radPr>
            <m:deg/>
            <m:e>
              <m:f>
                <m:fPr>
                  <m:ctrlPr>
                    <w:rPr>
                      <w:rFonts w:ascii="Cambria Math" w:hAnsi="Cambria Math"/>
                      <w:b/>
                      <w:color w:val="000000"/>
                      <w:sz w:val="28"/>
                      <w:szCs w:val="28"/>
                    </w:rPr>
                  </m:ctrlPr>
                </m:fPr>
                <m:num>
                  <m:nary>
                    <m:naryPr>
                      <m:chr m:val="∑"/>
                      <m:limLoc m:val="undOvr"/>
                      <m:subHide m:val="on"/>
                      <m:supHide m:val="on"/>
                      <m:ctrlPr>
                        <w:rPr>
                          <w:rFonts w:ascii="Cambria Math" w:hAnsi="Cambria Math"/>
                          <w:b/>
                          <w:color w:val="000000"/>
                          <w:sz w:val="28"/>
                          <w:szCs w:val="28"/>
                        </w:rPr>
                      </m:ctrlPr>
                    </m:naryPr>
                    <m:sub/>
                    <m:sup/>
                    <m:e>
                      <m:sSup>
                        <m:sSupPr>
                          <m:ctrlPr>
                            <w:rPr>
                              <w:rFonts w:ascii="Cambria Math" w:hAnsi="Cambria Math"/>
                              <w:b/>
                              <w:color w:val="000000"/>
                              <w:sz w:val="28"/>
                              <w:szCs w:val="28"/>
                            </w:rPr>
                          </m:ctrlPr>
                        </m:sSupPr>
                        <m:e>
                          <m:r>
                            <m:rPr>
                              <m:sty m:val="b"/>
                            </m:rPr>
                            <w:rPr>
                              <w:rFonts w:ascii="Cambria Math" w:hAnsi="Cambria Math"/>
                              <w:color w:val="000000"/>
                              <w:sz w:val="28"/>
                              <w:szCs w:val="28"/>
                            </w:rPr>
                            <m:t>(x-</m:t>
                          </m:r>
                          <m:acc>
                            <m:accPr>
                              <m:chr m:val="̅"/>
                              <m:ctrlPr>
                                <w:rPr>
                                  <w:rFonts w:ascii="Cambria Math" w:hAnsi="Cambria Math"/>
                                  <w:b/>
                                  <w:color w:val="000000"/>
                                  <w:sz w:val="28"/>
                                  <w:szCs w:val="28"/>
                                </w:rPr>
                              </m:ctrlPr>
                            </m:accPr>
                            <m:e>
                              <m:r>
                                <m:rPr>
                                  <m:sty m:val="b"/>
                                </m:rPr>
                                <w:rPr>
                                  <w:rFonts w:ascii="Cambria Math" w:hAnsi="Cambria Math"/>
                                  <w:color w:val="000000"/>
                                  <w:sz w:val="28"/>
                                  <w:szCs w:val="28"/>
                                </w:rPr>
                                <m:t>x</m:t>
                              </m:r>
                            </m:e>
                          </m:acc>
                          <m:r>
                            <m:rPr>
                              <m:sty m:val="b"/>
                            </m:rPr>
                            <w:rPr>
                              <w:rFonts w:ascii="Cambria Math" w:hAnsi="Cambria Math"/>
                              <w:color w:val="000000"/>
                              <w:sz w:val="28"/>
                              <w:szCs w:val="28"/>
                            </w:rPr>
                            <m:t>)</m:t>
                          </m:r>
                        </m:e>
                        <m:sup>
                          <m:r>
                            <m:rPr>
                              <m:sty m:val="b"/>
                            </m:rPr>
                            <w:rPr>
                              <w:rFonts w:ascii="Cambria Math" w:hAnsi="Cambria Math"/>
                              <w:color w:val="000000"/>
                              <w:sz w:val="28"/>
                              <w:szCs w:val="28"/>
                            </w:rPr>
                            <m:t>2</m:t>
                          </m:r>
                        </m:sup>
                      </m:sSup>
                    </m:e>
                  </m:nary>
                </m:num>
                <m:den>
                  <m:r>
                    <m:rPr>
                      <m:sty m:val="b"/>
                    </m:rPr>
                    <w:rPr>
                      <w:rFonts w:ascii="Cambria Math" w:hAnsi="Cambria Math"/>
                      <w:color w:val="000000"/>
                      <w:sz w:val="28"/>
                      <w:szCs w:val="28"/>
                    </w:rPr>
                    <m:t>n-1</m:t>
                  </m:r>
                </m:den>
              </m:f>
            </m:e>
          </m:rad>
        </m:oMath>
      </m:oMathPara>
    </w:p>
    <w:p w:rsidR="00B67A57" w:rsidRPr="00B67A57" w:rsidRDefault="00B67A57" w:rsidP="00B67A57">
      <w:pPr>
        <w:spacing w:line="276" w:lineRule="auto"/>
        <w:rPr>
          <w:color w:val="000000"/>
        </w:rPr>
      </w:pPr>
    </w:p>
    <w:p w:rsidR="00B67A57" w:rsidRPr="00B67A57" w:rsidRDefault="00B67A57" w:rsidP="00B67A57">
      <w:pPr>
        <w:spacing w:line="276" w:lineRule="auto"/>
        <w:rPr>
          <w:color w:val="000000"/>
        </w:rPr>
      </w:pPr>
      <w:r w:rsidRPr="00B67A57">
        <w:rPr>
          <w:color w:val="000000"/>
        </w:rPr>
        <w:t>The equation</w:t>
      </w:r>
      <m:oMath>
        <m:sSup>
          <m:sSupPr>
            <m:ctrlPr>
              <w:rPr>
                <w:rFonts w:ascii="Cambria Math" w:hAnsi="Cambria Math" w:cstheme="minorHAnsi"/>
                <w:bCs/>
                <w:color w:val="000000"/>
              </w:rPr>
            </m:ctrlPr>
          </m:sSupPr>
          <m:e>
            <m:r>
              <m:rPr>
                <m:sty m:val="p"/>
              </m:rPr>
              <w:rPr>
                <w:rFonts w:ascii="Cambria Math" w:hAnsi="Cambria Math" w:cstheme="minorHAnsi"/>
                <w:color w:val="000000"/>
              </w:rPr>
              <m:t>(X-</m:t>
            </m:r>
            <m:acc>
              <m:accPr>
                <m:chr m:val="̅"/>
                <m:ctrlPr>
                  <w:rPr>
                    <w:rFonts w:ascii="Cambria Math" w:hAnsi="Cambria Math" w:cstheme="minorHAnsi"/>
                    <w:bCs/>
                    <w:color w:val="000000"/>
                  </w:rPr>
                </m:ctrlPr>
              </m:accPr>
              <m:e>
                <m:r>
                  <m:rPr>
                    <m:sty m:val="p"/>
                  </m:rPr>
                  <w:rPr>
                    <w:rFonts w:ascii="Cambria Math" w:hAnsi="Cambria Math" w:cstheme="minorHAnsi"/>
                    <w:color w:val="000000"/>
                  </w:rPr>
                  <m:t>X</m:t>
                </m:r>
              </m:e>
            </m:acc>
            <m:r>
              <m:rPr>
                <m:sty m:val="p"/>
              </m:rPr>
              <w:rPr>
                <w:rFonts w:ascii="Cambria Math" w:hAnsi="Cambria Math" w:cstheme="minorHAnsi"/>
                <w:color w:val="000000"/>
              </w:rPr>
              <m:t>)</m:t>
            </m:r>
          </m:e>
          <m:sup>
            <m:r>
              <m:rPr>
                <m:sty m:val="p"/>
              </m:rPr>
              <w:rPr>
                <w:rFonts w:ascii="Cambria Math" w:hAnsi="Cambria Math" w:cstheme="minorHAnsi"/>
                <w:color w:val="000000"/>
              </w:rPr>
              <m:t>2</m:t>
            </m:r>
          </m:sup>
        </m:sSup>
      </m:oMath>
      <w:r w:rsidRPr="00B67A57">
        <w:rPr>
          <w:color w:val="000000"/>
        </w:rPr>
        <w:t xml:space="preserve"> is the natural log of the daily SAIDI minus the average of the sum of the natural logs all squared.  Since there are 31 days in May, n-1 is 30, therefore,</w:t>
      </w:r>
    </w:p>
    <w:p w:rsidR="00B67A57" w:rsidRPr="00B67A57" w:rsidRDefault="00B67A57" w:rsidP="00B67A57">
      <w:pPr>
        <w:spacing w:line="276" w:lineRule="auto"/>
        <w:rPr>
          <w:color w:val="000000"/>
        </w:rPr>
      </w:pPr>
    </w:p>
    <w:p w:rsidR="00B67A57" w:rsidRPr="00B67A57" w:rsidRDefault="00B67A57" w:rsidP="00B67A57">
      <w:pPr>
        <w:spacing w:line="276" w:lineRule="auto"/>
        <w:rPr>
          <w:color w:val="000000"/>
          <w:sz w:val="28"/>
          <w:szCs w:val="28"/>
        </w:rPr>
      </w:pPr>
      <m:oMath>
        <m:r>
          <m:rPr>
            <m:sty m:val="p"/>
          </m:rPr>
          <w:rPr>
            <w:rFonts w:ascii="Cambria Math" w:hAnsi="Cambria Math"/>
            <w:color w:val="000000"/>
            <w:sz w:val="28"/>
            <w:szCs w:val="28"/>
          </w:rPr>
          <m:t xml:space="preserve">         Standard Deviation= </m:t>
        </m:r>
        <m:rad>
          <m:radPr>
            <m:degHide m:val="on"/>
            <m:ctrlPr>
              <w:rPr>
                <w:rFonts w:ascii="Cambria Math" w:hAnsi="Cambria Math"/>
                <w:color w:val="000000"/>
                <w:sz w:val="28"/>
                <w:szCs w:val="28"/>
              </w:rPr>
            </m:ctrlPr>
          </m:radPr>
          <m:deg/>
          <m:e>
            <m:f>
              <m:fPr>
                <m:ctrlPr>
                  <w:rPr>
                    <w:rFonts w:ascii="Cambria Math" w:hAnsi="Cambria Math"/>
                    <w:color w:val="000000"/>
                    <w:sz w:val="28"/>
                    <w:szCs w:val="28"/>
                  </w:rPr>
                </m:ctrlPr>
              </m:fPr>
              <m:num>
                <m:r>
                  <m:rPr>
                    <m:sty m:val="p"/>
                  </m:rPr>
                  <w:rPr>
                    <w:rFonts w:ascii="Cambria Math" w:hAnsi="Cambria Math"/>
                    <w:color w:val="000000"/>
                    <w:sz w:val="28"/>
                    <w:szCs w:val="28"/>
                  </w:rPr>
                  <m:t>62.77</m:t>
                </m:r>
              </m:num>
              <m:den>
                <m:r>
                  <m:rPr>
                    <m:sty m:val="p"/>
                  </m:rPr>
                  <w:rPr>
                    <w:rFonts w:ascii="Cambria Math" w:hAnsi="Cambria Math"/>
                    <w:color w:val="000000"/>
                    <w:sz w:val="28"/>
                    <w:szCs w:val="28"/>
                  </w:rPr>
                  <m:t>30</m:t>
                </m:r>
              </m:den>
            </m:f>
          </m:e>
        </m:rad>
      </m:oMath>
      <w:r w:rsidRPr="00B67A57">
        <w:rPr>
          <w:color w:val="000000"/>
          <w:sz w:val="28"/>
          <w:szCs w:val="28"/>
        </w:rPr>
        <w:t xml:space="preserve"> </w:t>
      </w:r>
      <w:r w:rsidRPr="00B67A57">
        <w:rPr>
          <w:color w:val="000000"/>
        </w:rPr>
        <w:t>= 1.44649</w:t>
      </w:r>
    </w:p>
    <w:p w:rsidR="00B67A57" w:rsidRPr="00B67A57" w:rsidRDefault="00B67A57" w:rsidP="00B67A57">
      <w:pPr>
        <w:spacing w:line="276" w:lineRule="auto"/>
        <w:rPr>
          <w:color w:val="000000"/>
        </w:rPr>
      </w:pPr>
    </w:p>
    <w:p w:rsidR="00B67A57" w:rsidRPr="00B67A57" w:rsidRDefault="00B67A57" w:rsidP="00B67A57">
      <w:pPr>
        <w:spacing w:line="276" w:lineRule="auto"/>
        <w:rPr>
          <w:color w:val="000000"/>
        </w:rPr>
      </w:pPr>
      <w:r w:rsidRPr="00B67A57">
        <w:rPr>
          <w:color w:val="000000"/>
        </w:rPr>
        <w:t>With this data we can find the TMED value,</w:t>
      </w:r>
    </w:p>
    <w:p w:rsidR="00B67A57" w:rsidRPr="00B67A57" w:rsidRDefault="00B67A57" w:rsidP="00B67A57">
      <w:pPr>
        <w:spacing w:line="276" w:lineRule="auto"/>
        <w:rPr>
          <w:color w:val="000000"/>
        </w:rPr>
      </w:pPr>
    </w:p>
    <w:p w:rsidR="00B67A57" w:rsidRPr="00B67A57" w:rsidRDefault="00B67A57" w:rsidP="00B67A57">
      <w:pPr>
        <w:spacing w:line="276" w:lineRule="auto"/>
        <w:rPr>
          <w:color w:val="000000"/>
        </w:rPr>
      </w:pPr>
      <w:r w:rsidRPr="00B67A57">
        <w:rPr>
          <w:rFonts w:ascii="Symbol" w:hAnsi="Symbol"/>
          <w:color w:val="000000"/>
        </w:rPr>
        <w:t></w:t>
      </w:r>
      <w:r w:rsidRPr="00B67A57">
        <w:rPr>
          <w:color w:val="000000"/>
        </w:rPr>
        <w:t xml:space="preserve"> = - 2.45</w:t>
      </w:r>
    </w:p>
    <w:p w:rsidR="00B67A57" w:rsidRPr="00B67A57" w:rsidRDefault="00B67A57" w:rsidP="00B67A57">
      <w:pPr>
        <w:spacing w:line="276" w:lineRule="auto"/>
        <w:rPr>
          <w:color w:val="000000"/>
        </w:rPr>
      </w:pPr>
    </w:p>
    <w:p w:rsidR="00B67A57" w:rsidRPr="00B67A57" w:rsidRDefault="00B67A57" w:rsidP="00B67A57">
      <w:pPr>
        <w:spacing w:line="276" w:lineRule="auto"/>
        <w:rPr>
          <w:color w:val="000000"/>
        </w:rPr>
      </w:pPr>
      <w:r w:rsidRPr="00B67A57">
        <w:rPr>
          <w:rFonts w:ascii="Symbol" w:hAnsi="Symbol"/>
          <w:color w:val="000000"/>
        </w:rPr>
        <w:t></w:t>
      </w:r>
      <w:r w:rsidRPr="00B67A57">
        <w:rPr>
          <w:color w:val="000000"/>
        </w:rPr>
        <w:t>= 1.44649</w:t>
      </w:r>
    </w:p>
    <w:p w:rsidR="00B67A57" w:rsidRPr="00B67A57" w:rsidRDefault="00B67A57" w:rsidP="00B67A57">
      <w:pPr>
        <w:spacing w:line="276" w:lineRule="auto"/>
        <w:rPr>
          <w:b/>
          <w:color w:val="000000"/>
        </w:rPr>
      </w:pPr>
    </w:p>
    <w:p w:rsidR="00B67A57" w:rsidRPr="00B67A57" w:rsidRDefault="00B67A57" w:rsidP="00B67A57">
      <w:pPr>
        <w:spacing w:line="276" w:lineRule="auto"/>
        <w:rPr>
          <w:sz w:val="28"/>
          <w:szCs w:val="28"/>
          <w:vertAlign w:val="superscript"/>
        </w:rPr>
      </w:pPr>
      <w:r w:rsidRPr="00B67A57">
        <w:rPr>
          <w:color w:val="000000"/>
        </w:rPr>
        <w:t>T</w:t>
      </w:r>
      <w:r w:rsidRPr="00B67A57">
        <w:rPr>
          <w:color w:val="000000"/>
          <w:vertAlign w:val="subscript"/>
        </w:rPr>
        <w:t>MED</w:t>
      </w:r>
      <w:r w:rsidRPr="00B67A57">
        <w:rPr>
          <w:color w:val="000000"/>
        </w:rPr>
        <w:t xml:space="preserve"> = </w:t>
      </w:r>
      <w:r w:rsidRPr="00B67A57">
        <w:rPr>
          <w:color w:val="000000"/>
          <w:sz w:val="28"/>
          <w:szCs w:val="28"/>
        </w:rPr>
        <w:t xml:space="preserve">e </w:t>
      </w:r>
      <w:r w:rsidRPr="00B67A57">
        <w:rPr>
          <w:sz w:val="28"/>
          <w:szCs w:val="28"/>
          <w:vertAlign w:val="superscript"/>
        </w:rPr>
        <w:t>(α+2.5β)</w:t>
      </w:r>
    </w:p>
    <w:p w:rsidR="00B67A57" w:rsidRPr="00B67A57" w:rsidRDefault="00B67A57" w:rsidP="00B67A57">
      <w:pPr>
        <w:spacing w:line="276" w:lineRule="auto"/>
        <w:rPr>
          <w:sz w:val="28"/>
          <w:szCs w:val="28"/>
          <w:vertAlign w:val="superscript"/>
        </w:rPr>
      </w:pPr>
    </w:p>
    <w:p w:rsidR="00B67A57" w:rsidRPr="00B67A57" w:rsidRDefault="00B67A57" w:rsidP="00B67A57">
      <w:pPr>
        <w:spacing w:line="276" w:lineRule="auto"/>
        <w:rPr>
          <w:sz w:val="28"/>
          <w:szCs w:val="28"/>
          <w:vertAlign w:val="superscript"/>
        </w:rPr>
      </w:pPr>
      <w:r w:rsidRPr="00B67A57">
        <w:rPr>
          <w:color w:val="000000"/>
        </w:rPr>
        <w:t>T</w:t>
      </w:r>
      <w:r w:rsidRPr="00B67A57">
        <w:rPr>
          <w:color w:val="000000"/>
          <w:vertAlign w:val="subscript"/>
        </w:rPr>
        <w:t>MED</w:t>
      </w:r>
      <w:r w:rsidRPr="00B67A57">
        <w:rPr>
          <w:color w:val="000000"/>
          <w:sz w:val="28"/>
          <w:szCs w:val="28"/>
        </w:rPr>
        <w:t xml:space="preserve"> = e </w:t>
      </w:r>
      <w:r w:rsidRPr="00B67A57">
        <w:rPr>
          <w:sz w:val="28"/>
          <w:szCs w:val="28"/>
          <w:vertAlign w:val="superscript"/>
        </w:rPr>
        <w:t>(-245 + 2.5 * 1.44649)</w:t>
      </w:r>
    </w:p>
    <w:p w:rsidR="00B67A57" w:rsidRPr="00B67A57" w:rsidRDefault="00B67A57" w:rsidP="00B67A57">
      <w:pPr>
        <w:spacing w:line="276" w:lineRule="auto"/>
        <w:rPr>
          <w:vertAlign w:val="superscript"/>
        </w:rPr>
      </w:pPr>
    </w:p>
    <w:p w:rsidR="00B67A57" w:rsidRPr="00B67A57" w:rsidRDefault="00B67A57" w:rsidP="00B67A57">
      <w:pPr>
        <w:spacing w:line="276" w:lineRule="auto"/>
        <w:rPr>
          <w:color w:val="000000"/>
        </w:rPr>
      </w:pPr>
      <w:r w:rsidRPr="00B67A57">
        <w:rPr>
          <w:color w:val="000000"/>
        </w:rPr>
        <w:t>T</w:t>
      </w:r>
      <w:r w:rsidRPr="00B67A57">
        <w:rPr>
          <w:vertAlign w:val="subscript"/>
        </w:rPr>
        <w:t>MED</w:t>
      </w:r>
      <w:r w:rsidRPr="00B67A57">
        <w:rPr>
          <w:color w:val="000000"/>
        </w:rPr>
        <w:t xml:space="preserve"> = 3.21</w:t>
      </w:r>
    </w:p>
    <w:p w:rsidR="00B67A57" w:rsidRPr="00B67A57" w:rsidRDefault="00B67A57" w:rsidP="00B67A57">
      <w:pPr>
        <w:spacing w:line="276" w:lineRule="auto"/>
        <w:rPr>
          <w:color w:val="000000"/>
        </w:rPr>
      </w:pPr>
    </w:p>
    <w:p w:rsidR="00B67A57" w:rsidRPr="00B67A57" w:rsidRDefault="00B67A57" w:rsidP="00B67A57">
      <w:pPr>
        <w:spacing w:line="276" w:lineRule="auto"/>
        <w:rPr>
          <w:vertAlign w:val="superscript"/>
        </w:rPr>
      </w:pPr>
      <w:r w:rsidRPr="00B67A57">
        <w:rPr>
          <w:color w:val="000000"/>
        </w:rPr>
        <w:t>Therefore any SAIDI value greater than 3.21 should be excluded from the calculation of the indices.  Looking at the data set in Table 2 we see that the 5</w:t>
      </w:r>
      <w:r w:rsidRPr="00B67A57">
        <w:rPr>
          <w:color w:val="000000"/>
          <w:vertAlign w:val="superscript"/>
        </w:rPr>
        <w:t>th</w:t>
      </w:r>
      <w:r w:rsidRPr="00B67A57">
        <w:rPr>
          <w:color w:val="000000"/>
        </w:rPr>
        <w:t xml:space="preserve"> of May had a SAIDI of 5.056 so that day is excluded from the calculations.</w:t>
      </w:r>
      <w:r w:rsidRPr="00B67A57">
        <w:rPr>
          <w:color w:val="000000"/>
        </w:rPr>
        <w:br w:type="page"/>
      </w:r>
    </w:p>
    <w:p w:rsidR="00B67A57" w:rsidRPr="00B67A57" w:rsidRDefault="00B67A57" w:rsidP="00B67A57">
      <w:pPr>
        <w:tabs>
          <w:tab w:val="left" w:pos="3780"/>
        </w:tabs>
        <w:spacing w:line="276" w:lineRule="auto"/>
        <w:jc w:val="center"/>
        <w:rPr>
          <w:rFonts w:eastAsiaTheme="minorHAnsi"/>
          <w:b/>
          <w:sz w:val="32"/>
          <w:szCs w:val="32"/>
        </w:rPr>
      </w:pPr>
      <w:r w:rsidRPr="00B67A57">
        <w:rPr>
          <w:rFonts w:eastAsiaTheme="minorHAnsi"/>
          <w:b/>
          <w:sz w:val="32"/>
          <w:szCs w:val="32"/>
        </w:rPr>
        <w:lastRenderedPageBreak/>
        <w:t>Chapter 4</w:t>
      </w:r>
    </w:p>
    <w:p w:rsidR="00B67A57" w:rsidRPr="00B67A57" w:rsidRDefault="00B67A57" w:rsidP="00B67A57">
      <w:pPr>
        <w:tabs>
          <w:tab w:val="left" w:pos="3780"/>
        </w:tabs>
        <w:spacing w:line="276" w:lineRule="auto"/>
        <w:jc w:val="center"/>
        <w:rPr>
          <w:rFonts w:eastAsiaTheme="minorHAnsi"/>
          <w:sz w:val="32"/>
          <w:szCs w:val="32"/>
        </w:rPr>
      </w:pPr>
      <w:r w:rsidRPr="00B67A57">
        <w:rPr>
          <w:rFonts w:eastAsiaTheme="minorHAnsi"/>
          <w:b/>
          <w:sz w:val="32"/>
          <w:szCs w:val="32"/>
        </w:rPr>
        <w:t>Calculating Reliability Indices</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 xml:space="preserve">The time spent collecting the data described above will be wasted unless the data are analyzed and the results are used as a tool to improve the distribution system performance. </w:t>
      </w:r>
    </w:p>
    <w:p w:rsidR="00B67A57" w:rsidRPr="00B67A57" w:rsidRDefault="00B67A57" w:rsidP="00B67A57">
      <w:pPr>
        <w:spacing w:line="276" w:lineRule="auto"/>
        <w:rPr>
          <w:rFonts w:eastAsiaTheme="minorHAnsi"/>
        </w:rPr>
      </w:pPr>
      <w:r w:rsidRPr="00B67A57">
        <w:rPr>
          <w:rFonts w:eastAsiaTheme="minorHAnsi"/>
          <w:b/>
        </w:rPr>
        <w:t xml:space="preserve"> </w:t>
      </w:r>
    </w:p>
    <w:p w:rsidR="00B67A57" w:rsidRPr="00B67A57" w:rsidRDefault="00B67A57" w:rsidP="00B67A57">
      <w:pPr>
        <w:spacing w:line="276" w:lineRule="auto"/>
        <w:rPr>
          <w:rFonts w:eastAsiaTheme="minorHAnsi"/>
        </w:rPr>
      </w:pPr>
      <w:r w:rsidRPr="00B67A57">
        <w:rPr>
          <w:rFonts w:eastAsiaTheme="minorHAnsi"/>
        </w:rPr>
        <w:t xml:space="preserve">The data can be useful in many ways. For example, interruption records, which included data on equipment failures, led a certain utility to discover that two lightning arrester manufacturers had bad batches of arresters, which were failing prematurely.  Another utility used information on lightning damage and location to determine lightning prone areas in its territory. The utility then selectively improved the grounding in those areas, resulting in a least-cost reduction in interruptions caused by lightning and a reduction in equipment damage. </w:t>
      </w:r>
    </w:p>
    <w:p w:rsidR="00B67A57" w:rsidRPr="00B67A57" w:rsidRDefault="00B67A57" w:rsidP="00B67A57">
      <w:pPr>
        <w:spacing w:line="276" w:lineRule="auto"/>
        <w:rPr>
          <w:rFonts w:eastAsiaTheme="minorHAnsi"/>
        </w:rPr>
      </w:pPr>
      <w:r w:rsidRPr="00B67A57">
        <w:rPr>
          <w:rFonts w:eastAsiaTheme="minorHAnsi"/>
        </w:rPr>
        <w:t xml:space="preserve"> </w:t>
      </w:r>
    </w:p>
    <w:p w:rsidR="00B67A57" w:rsidRPr="00B67A57" w:rsidRDefault="00B67A57" w:rsidP="00B67A57">
      <w:pPr>
        <w:spacing w:line="276" w:lineRule="auto"/>
        <w:rPr>
          <w:rFonts w:eastAsiaTheme="minorHAnsi"/>
        </w:rPr>
      </w:pPr>
      <w:r w:rsidRPr="00B67A57">
        <w:rPr>
          <w:rFonts w:eastAsiaTheme="minorHAnsi"/>
        </w:rPr>
        <w:t xml:space="preserve">The ultimate goal of these efforts is to reduce the number and duration of interruptions, improving reliability.  Analysis of interruption trends, derived from consistent data collection over many years, helps ensure that money invested to improve reliability is spent wisely. </w:t>
      </w:r>
    </w:p>
    <w:p w:rsidR="00B67A57" w:rsidRPr="00B67A57" w:rsidRDefault="00B67A57" w:rsidP="00B67A57">
      <w:pPr>
        <w:spacing w:line="276" w:lineRule="auto"/>
        <w:rPr>
          <w:rFonts w:eastAsiaTheme="minorHAnsi"/>
        </w:rPr>
      </w:pPr>
      <w:r w:rsidRPr="00B67A57">
        <w:rPr>
          <w:rFonts w:eastAsiaTheme="minorHAnsi"/>
        </w:rPr>
        <w:t xml:space="preserve"> </w:t>
      </w:r>
    </w:p>
    <w:p w:rsidR="00B67A57" w:rsidRPr="00B67A57" w:rsidRDefault="00B67A57" w:rsidP="00B67A57">
      <w:pPr>
        <w:spacing w:line="276" w:lineRule="auto"/>
        <w:rPr>
          <w:rFonts w:eastAsiaTheme="minorHAnsi"/>
        </w:rPr>
      </w:pPr>
      <w:r w:rsidRPr="00B67A57">
        <w:rPr>
          <w:rFonts w:eastAsiaTheme="minorHAnsi"/>
        </w:rPr>
        <w:t>We will use the data in Table 2 and the excerpt of this data in Table 3 for the calculation of the reliability indices described in Chapter 2.  The data in Table 3 is for the month of May, which has 31 days.</w:t>
      </w:r>
    </w:p>
    <w:p w:rsidR="00B67A57" w:rsidRPr="00B67A57" w:rsidRDefault="00B67A57" w:rsidP="00B67A57">
      <w:pPr>
        <w:spacing w:line="276" w:lineRule="auto"/>
        <w:rPr>
          <w:rFonts w:eastAsiaTheme="minorHAnsi"/>
        </w:rPr>
      </w:pPr>
    </w:p>
    <w:tbl>
      <w:tblPr>
        <w:tblW w:w="9492"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3"/>
        <w:gridCol w:w="1165"/>
        <w:gridCol w:w="1370"/>
        <w:gridCol w:w="1394"/>
        <w:gridCol w:w="425"/>
        <w:gridCol w:w="641"/>
        <w:gridCol w:w="1116"/>
        <w:gridCol w:w="1284"/>
        <w:gridCol w:w="1394"/>
      </w:tblGrid>
      <w:tr w:rsidR="00B67A57" w:rsidRPr="00B67A57" w:rsidTr="003E4A9C">
        <w:trPr>
          <w:trHeight w:val="1340"/>
        </w:trPr>
        <w:tc>
          <w:tcPr>
            <w:tcW w:w="9492" w:type="dxa"/>
            <w:gridSpan w:val="9"/>
            <w:shd w:val="clear" w:color="auto" w:fill="DAEEF3" w:themeFill="accent5" w:themeFillTint="33"/>
            <w:noWrap/>
            <w:vAlign w:val="center"/>
            <w:hideMark/>
          </w:tcPr>
          <w:p w:rsidR="00B67A57" w:rsidRPr="00B67A57" w:rsidRDefault="00B67A57" w:rsidP="00B67A57">
            <w:pPr>
              <w:jc w:val="center"/>
              <w:rPr>
                <w:rFonts w:ascii="Calibri" w:hAnsi="Calibri" w:cs="Calibri"/>
                <w:b/>
                <w:bCs/>
                <w:color w:val="000000"/>
              </w:rPr>
            </w:pPr>
            <w:r w:rsidRPr="00B67A57">
              <w:rPr>
                <w:rFonts w:ascii="Calibri" w:hAnsi="Calibri" w:cs="Calibri"/>
                <w:b/>
                <w:bCs/>
                <w:color w:val="000000"/>
              </w:rPr>
              <w:t>Table 3</w:t>
            </w:r>
          </w:p>
          <w:p w:rsidR="00B67A57" w:rsidRPr="00B67A57" w:rsidRDefault="00B67A57" w:rsidP="00B67A57">
            <w:pPr>
              <w:jc w:val="center"/>
              <w:rPr>
                <w:rFonts w:ascii="Calibri" w:hAnsi="Calibri" w:cs="Calibri"/>
                <w:b/>
                <w:bCs/>
                <w:color w:val="000000"/>
                <w:sz w:val="32"/>
                <w:szCs w:val="32"/>
              </w:rPr>
            </w:pPr>
            <w:r w:rsidRPr="00B67A57">
              <w:rPr>
                <w:rFonts w:ascii="Calibri" w:hAnsi="Calibri" w:cs="Calibri"/>
                <w:b/>
                <w:bCs/>
                <w:color w:val="000000"/>
                <w:sz w:val="32"/>
                <w:szCs w:val="32"/>
              </w:rPr>
              <w:t>Distribution Outage Summary</w:t>
            </w:r>
          </w:p>
          <w:p w:rsidR="00B67A57" w:rsidRPr="00B67A57" w:rsidRDefault="00B67A57" w:rsidP="00B67A57">
            <w:pPr>
              <w:jc w:val="center"/>
              <w:rPr>
                <w:rFonts w:ascii="Calibri" w:hAnsi="Calibri" w:cs="Calibri"/>
                <w:b/>
                <w:bCs/>
                <w:color w:val="000000"/>
              </w:rPr>
            </w:pPr>
            <w:r w:rsidRPr="00B67A57">
              <w:rPr>
                <w:rFonts w:ascii="Calibri" w:hAnsi="Calibri" w:cs="Calibri"/>
                <w:b/>
                <w:bCs/>
                <w:color w:val="000000"/>
                <w:sz w:val="32"/>
                <w:szCs w:val="32"/>
              </w:rPr>
              <w:t>May 20XX</w:t>
            </w:r>
          </w:p>
        </w:tc>
      </w:tr>
      <w:tr w:rsidR="00B67A57" w:rsidRPr="00B67A57" w:rsidTr="003E4A9C">
        <w:trPr>
          <w:trHeight w:val="874"/>
        </w:trPr>
        <w:tc>
          <w:tcPr>
            <w:tcW w:w="703" w:type="dxa"/>
            <w:shd w:val="clear" w:color="auto" w:fill="B6DDE8" w:themeFill="accent5" w:themeFillTint="66"/>
            <w:noWrap/>
            <w:vAlign w:val="center"/>
            <w:hideMark/>
          </w:tcPr>
          <w:p w:rsidR="00B67A57" w:rsidRPr="00B67A57" w:rsidRDefault="00B67A57" w:rsidP="00B67A57">
            <w:pPr>
              <w:jc w:val="center"/>
              <w:rPr>
                <w:rFonts w:asciiTheme="majorHAnsi" w:hAnsiTheme="majorHAnsi" w:cs="Calibri"/>
                <w:b/>
                <w:bCs/>
                <w:color w:val="000000"/>
              </w:rPr>
            </w:pPr>
            <w:r w:rsidRPr="00B67A57">
              <w:rPr>
                <w:rFonts w:asciiTheme="majorHAnsi" w:hAnsiTheme="majorHAnsi" w:cs="Calibri"/>
                <w:b/>
                <w:bCs/>
                <w:color w:val="000000"/>
              </w:rPr>
              <w:t>Day</w:t>
            </w:r>
          </w:p>
        </w:tc>
        <w:tc>
          <w:tcPr>
            <w:tcW w:w="1165" w:type="dxa"/>
            <w:shd w:val="clear" w:color="auto" w:fill="B6DDE8" w:themeFill="accent5" w:themeFillTint="66"/>
            <w:noWrap/>
            <w:vAlign w:val="center"/>
            <w:hideMark/>
          </w:tcPr>
          <w:p w:rsidR="00B67A57" w:rsidRPr="00B67A57" w:rsidRDefault="00B67A57" w:rsidP="00B67A57">
            <w:pPr>
              <w:jc w:val="center"/>
              <w:rPr>
                <w:rFonts w:asciiTheme="majorHAnsi" w:hAnsiTheme="majorHAnsi" w:cs="Calibri"/>
                <w:b/>
                <w:bCs/>
                <w:color w:val="000000"/>
              </w:rPr>
            </w:pPr>
            <w:r w:rsidRPr="00B67A57">
              <w:rPr>
                <w:rFonts w:asciiTheme="majorHAnsi" w:hAnsiTheme="majorHAnsi" w:cs="Calibri"/>
                <w:b/>
                <w:bCs/>
                <w:color w:val="000000"/>
              </w:rPr>
              <w:t>Number</w:t>
            </w:r>
          </w:p>
          <w:p w:rsidR="00B67A57" w:rsidRPr="00B67A57" w:rsidRDefault="00B67A57" w:rsidP="00B67A57">
            <w:pPr>
              <w:jc w:val="center"/>
              <w:rPr>
                <w:rFonts w:asciiTheme="majorHAnsi" w:hAnsiTheme="majorHAnsi" w:cs="Calibri"/>
                <w:b/>
                <w:bCs/>
                <w:color w:val="000000"/>
              </w:rPr>
            </w:pPr>
            <w:r w:rsidRPr="00B67A57">
              <w:rPr>
                <w:rFonts w:asciiTheme="majorHAnsi" w:hAnsiTheme="majorHAnsi" w:cs="Calibri"/>
                <w:b/>
                <w:bCs/>
              </w:rPr>
              <w:t>Outages</w:t>
            </w:r>
          </w:p>
        </w:tc>
        <w:tc>
          <w:tcPr>
            <w:tcW w:w="1370" w:type="dxa"/>
            <w:shd w:val="clear" w:color="auto" w:fill="B6DDE8" w:themeFill="accent5" w:themeFillTint="66"/>
            <w:noWrap/>
            <w:vAlign w:val="center"/>
            <w:hideMark/>
          </w:tcPr>
          <w:p w:rsidR="00B67A57" w:rsidRPr="00B67A57" w:rsidRDefault="00B67A57" w:rsidP="00B67A57">
            <w:pPr>
              <w:jc w:val="center"/>
              <w:rPr>
                <w:rFonts w:asciiTheme="majorHAnsi" w:hAnsiTheme="majorHAnsi" w:cs="Calibri"/>
                <w:b/>
                <w:bCs/>
                <w:color w:val="000000"/>
              </w:rPr>
            </w:pPr>
            <w:r w:rsidRPr="00B67A57">
              <w:rPr>
                <w:rFonts w:asciiTheme="majorHAnsi" w:hAnsiTheme="majorHAnsi" w:cs="Calibri"/>
                <w:b/>
                <w:bCs/>
                <w:color w:val="000000"/>
              </w:rPr>
              <w:t>Customer</w:t>
            </w:r>
          </w:p>
          <w:p w:rsidR="00B67A57" w:rsidRPr="00B67A57" w:rsidRDefault="00B67A57" w:rsidP="00B67A57">
            <w:pPr>
              <w:jc w:val="center"/>
              <w:rPr>
                <w:rFonts w:asciiTheme="majorHAnsi" w:hAnsiTheme="majorHAnsi" w:cs="Calibri"/>
                <w:b/>
                <w:bCs/>
                <w:color w:val="000000"/>
              </w:rPr>
            </w:pPr>
            <w:r w:rsidRPr="00B67A57">
              <w:rPr>
                <w:rFonts w:asciiTheme="majorHAnsi" w:hAnsiTheme="majorHAnsi" w:cs="Calibri"/>
                <w:b/>
                <w:bCs/>
              </w:rPr>
              <w:t>Minutes</w:t>
            </w:r>
          </w:p>
        </w:tc>
        <w:tc>
          <w:tcPr>
            <w:tcW w:w="1394" w:type="dxa"/>
            <w:shd w:val="clear" w:color="auto" w:fill="B6DDE8" w:themeFill="accent5" w:themeFillTint="66"/>
            <w:noWrap/>
            <w:vAlign w:val="center"/>
            <w:hideMark/>
          </w:tcPr>
          <w:p w:rsidR="00B67A57" w:rsidRPr="00B67A57" w:rsidRDefault="00B67A57" w:rsidP="00B67A57">
            <w:pPr>
              <w:jc w:val="center"/>
              <w:rPr>
                <w:rFonts w:asciiTheme="majorHAnsi" w:hAnsiTheme="majorHAnsi" w:cs="Calibri"/>
                <w:b/>
                <w:bCs/>
                <w:color w:val="000000"/>
              </w:rPr>
            </w:pPr>
            <w:r w:rsidRPr="00B67A57">
              <w:rPr>
                <w:rFonts w:asciiTheme="majorHAnsi" w:hAnsiTheme="majorHAnsi" w:cs="Calibri"/>
                <w:b/>
                <w:bCs/>
                <w:color w:val="000000"/>
              </w:rPr>
              <w:t>Customers</w:t>
            </w:r>
          </w:p>
          <w:p w:rsidR="00B67A57" w:rsidRPr="00B67A57" w:rsidRDefault="00B67A57" w:rsidP="00B67A57">
            <w:pPr>
              <w:jc w:val="center"/>
              <w:rPr>
                <w:rFonts w:asciiTheme="majorHAnsi" w:hAnsiTheme="majorHAnsi" w:cs="Calibri"/>
                <w:b/>
                <w:bCs/>
                <w:color w:val="000000"/>
              </w:rPr>
            </w:pPr>
            <w:r w:rsidRPr="00B67A57">
              <w:rPr>
                <w:rFonts w:asciiTheme="majorHAnsi" w:hAnsiTheme="majorHAnsi" w:cs="Calibri"/>
                <w:b/>
                <w:bCs/>
              </w:rPr>
              <w:t>Affected</w:t>
            </w:r>
          </w:p>
        </w:tc>
        <w:tc>
          <w:tcPr>
            <w:tcW w:w="425" w:type="dxa"/>
            <w:vMerge w:val="restart"/>
            <w:vAlign w:val="center"/>
          </w:tcPr>
          <w:p w:rsidR="00B67A57" w:rsidRPr="00B67A57" w:rsidRDefault="00B67A57" w:rsidP="00B67A57">
            <w:pPr>
              <w:jc w:val="center"/>
              <w:rPr>
                <w:rFonts w:asciiTheme="majorHAnsi" w:hAnsiTheme="majorHAnsi" w:cs="Calibri"/>
                <w:b/>
                <w:bCs/>
                <w:color w:val="000000"/>
              </w:rPr>
            </w:pPr>
          </w:p>
        </w:tc>
        <w:tc>
          <w:tcPr>
            <w:tcW w:w="641" w:type="dxa"/>
            <w:shd w:val="clear" w:color="auto" w:fill="B6DDE8" w:themeFill="accent5" w:themeFillTint="66"/>
            <w:vAlign w:val="center"/>
          </w:tcPr>
          <w:p w:rsidR="00B67A57" w:rsidRPr="00B67A57" w:rsidRDefault="00B67A57" w:rsidP="00B67A57">
            <w:pPr>
              <w:jc w:val="center"/>
              <w:rPr>
                <w:rFonts w:asciiTheme="majorHAnsi" w:hAnsiTheme="majorHAnsi" w:cs="Calibri"/>
                <w:b/>
                <w:bCs/>
                <w:color w:val="000000"/>
              </w:rPr>
            </w:pPr>
            <w:r w:rsidRPr="00B67A57">
              <w:rPr>
                <w:rFonts w:asciiTheme="majorHAnsi" w:hAnsiTheme="majorHAnsi" w:cs="Calibri"/>
                <w:b/>
                <w:bCs/>
                <w:color w:val="000000"/>
              </w:rPr>
              <w:t>Day</w:t>
            </w:r>
          </w:p>
        </w:tc>
        <w:tc>
          <w:tcPr>
            <w:tcW w:w="1116" w:type="dxa"/>
            <w:shd w:val="clear" w:color="auto" w:fill="B6DDE8" w:themeFill="accent5" w:themeFillTint="66"/>
            <w:vAlign w:val="center"/>
          </w:tcPr>
          <w:p w:rsidR="00B67A57" w:rsidRPr="00B67A57" w:rsidRDefault="00B67A57" w:rsidP="00B67A57">
            <w:pPr>
              <w:jc w:val="center"/>
              <w:rPr>
                <w:rFonts w:asciiTheme="majorHAnsi" w:hAnsiTheme="majorHAnsi" w:cs="Calibri"/>
                <w:b/>
                <w:bCs/>
                <w:color w:val="000000"/>
              </w:rPr>
            </w:pPr>
            <w:r w:rsidRPr="00B67A57">
              <w:rPr>
                <w:rFonts w:asciiTheme="majorHAnsi" w:hAnsiTheme="majorHAnsi" w:cs="Calibri"/>
                <w:b/>
                <w:bCs/>
                <w:color w:val="000000"/>
              </w:rPr>
              <w:t>Number</w:t>
            </w:r>
          </w:p>
          <w:p w:rsidR="00B67A57" w:rsidRPr="00B67A57" w:rsidRDefault="00B67A57" w:rsidP="00B67A57">
            <w:pPr>
              <w:jc w:val="center"/>
              <w:rPr>
                <w:rFonts w:asciiTheme="majorHAnsi" w:hAnsiTheme="majorHAnsi" w:cs="Calibri"/>
                <w:b/>
                <w:bCs/>
                <w:color w:val="000000"/>
              </w:rPr>
            </w:pPr>
            <w:r w:rsidRPr="00B67A57">
              <w:rPr>
                <w:rFonts w:asciiTheme="majorHAnsi" w:hAnsiTheme="majorHAnsi" w:cs="Calibri"/>
                <w:b/>
                <w:bCs/>
              </w:rPr>
              <w:t>Outages</w:t>
            </w:r>
          </w:p>
        </w:tc>
        <w:tc>
          <w:tcPr>
            <w:tcW w:w="1284" w:type="dxa"/>
            <w:shd w:val="clear" w:color="auto" w:fill="B6DDE8" w:themeFill="accent5" w:themeFillTint="66"/>
            <w:vAlign w:val="center"/>
          </w:tcPr>
          <w:p w:rsidR="00B67A57" w:rsidRPr="00B67A57" w:rsidRDefault="00B67A57" w:rsidP="00B67A57">
            <w:pPr>
              <w:jc w:val="center"/>
              <w:rPr>
                <w:rFonts w:asciiTheme="majorHAnsi" w:hAnsiTheme="majorHAnsi" w:cs="Calibri"/>
                <w:b/>
                <w:bCs/>
                <w:color w:val="000000"/>
              </w:rPr>
            </w:pPr>
            <w:r w:rsidRPr="00B67A57">
              <w:rPr>
                <w:rFonts w:asciiTheme="majorHAnsi" w:hAnsiTheme="majorHAnsi" w:cs="Calibri"/>
                <w:b/>
                <w:bCs/>
                <w:color w:val="000000"/>
              </w:rPr>
              <w:t>Customer</w:t>
            </w:r>
          </w:p>
          <w:p w:rsidR="00B67A57" w:rsidRPr="00B67A57" w:rsidRDefault="00B67A57" w:rsidP="00B67A57">
            <w:pPr>
              <w:jc w:val="center"/>
              <w:rPr>
                <w:rFonts w:asciiTheme="majorHAnsi" w:hAnsiTheme="majorHAnsi" w:cs="Calibri"/>
                <w:b/>
                <w:bCs/>
                <w:color w:val="000000"/>
              </w:rPr>
            </w:pPr>
            <w:r w:rsidRPr="00B67A57">
              <w:rPr>
                <w:rFonts w:asciiTheme="majorHAnsi" w:hAnsiTheme="majorHAnsi" w:cs="Calibri"/>
                <w:b/>
                <w:bCs/>
              </w:rPr>
              <w:t>Minutes</w:t>
            </w:r>
          </w:p>
        </w:tc>
        <w:tc>
          <w:tcPr>
            <w:tcW w:w="1394" w:type="dxa"/>
            <w:shd w:val="clear" w:color="auto" w:fill="B6DDE8" w:themeFill="accent5" w:themeFillTint="66"/>
            <w:vAlign w:val="center"/>
          </w:tcPr>
          <w:p w:rsidR="00B67A57" w:rsidRPr="00B67A57" w:rsidRDefault="00B67A57" w:rsidP="00B67A57">
            <w:pPr>
              <w:jc w:val="center"/>
              <w:rPr>
                <w:rFonts w:asciiTheme="majorHAnsi" w:hAnsiTheme="majorHAnsi" w:cs="Calibri"/>
                <w:b/>
                <w:bCs/>
                <w:color w:val="000000"/>
              </w:rPr>
            </w:pPr>
            <w:r w:rsidRPr="00B67A57">
              <w:rPr>
                <w:rFonts w:asciiTheme="majorHAnsi" w:hAnsiTheme="majorHAnsi" w:cs="Calibri"/>
                <w:b/>
                <w:bCs/>
                <w:color w:val="000000"/>
              </w:rPr>
              <w:t>Customers</w:t>
            </w:r>
          </w:p>
          <w:p w:rsidR="00B67A57" w:rsidRPr="00B67A57" w:rsidRDefault="00B67A57" w:rsidP="00B67A57">
            <w:pPr>
              <w:jc w:val="center"/>
              <w:rPr>
                <w:rFonts w:asciiTheme="majorHAnsi" w:hAnsiTheme="majorHAnsi" w:cs="Calibri"/>
                <w:b/>
                <w:bCs/>
                <w:color w:val="000000"/>
              </w:rPr>
            </w:pPr>
            <w:r w:rsidRPr="00B67A57">
              <w:rPr>
                <w:rFonts w:asciiTheme="majorHAnsi" w:hAnsiTheme="majorHAnsi" w:cs="Calibri"/>
                <w:b/>
                <w:bCs/>
              </w:rPr>
              <w:t>Affected</w:t>
            </w:r>
          </w:p>
        </w:tc>
      </w:tr>
      <w:tr w:rsidR="00B67A57" w:rsidRPr="00B67A57" w:rsidTr="003E4A9C">
        <w:trPr>
          <w:trHeight w:val="432"/>
        </w:trPr>
        <w:tc>
          <w:tcPr>
            <w:tcW w:w="703" w:type="dxa"/>
            <w:shd w:val="clear" w:color="auto" w:fill="auto"/>
            <w:noWrap/>
            <w:vAlign w:val="center"/>
            <w:hideMark/>
          </w:tcPr>
          <w:p w:rsidR="00B67A57" w:rsidRPr="00B67A57" w:rsidRDefault="00B67A57" w:rsidP="00B67A57">
            <w:pPr>
              <w:jc w:val="center"/>
              <w:rPr>
                <w:rFonts w:asciiTheme="majorHAnsi" w:hAnsiTheme="majorHAnsi" w:cs="Arial"/>
              </w:rPr>
            </w:pPr>
            <w:r w:rsidRPr="00B67A57">
              <w:rPr>
                <w:rFonts w:asciiTheme="majorHAnsi" w:hAnsiTheme="majorHAnsi" w:cs="Arial"/>
              </w:rPr>
              <w:t>1</w:t>
            </w:r>
          </w:p>
        </w:tc>
        <w:tc>
          <w:tcPr>
            <w:tcW w:w="1165" w:type="dxa"/>
            <w:shd w:val="clear" w:color="auto" w:fill="auto"/>
            <w:noWrap/>
            <w:vAlign w:val="center"/>
            <w:hideMark/>
          </w:tcPr>
          <w:p w:rsidR="00B67A57" w:rsidRPr="00B67A57" w:rsidRDefault="00B67A57" w:rsidP="00B67A57">
            <w:pPr>
              <w:jc w:val="center"/>
              <w:rPr>
                <w:rFonts w:asciiTheme="majorHAnsi" w:hAnsiTheme="majorHAnsi" w:cs="Arial"/>
              </w:rPr>
            </w:pPr>
            <w:r w:rsidRPr="00B67A57">
              <w:rPr>
                <w:rFonts w:asciiTheme="majorHAnsi" w:hAnsiTheme="majorHAnsi" w:cs="Arial"/>
              </w:rPr>
              <w:t>4</w:t>
            </w:r>
          </w:p>
        </w:tc>
        <w:tc>
          <w:tcPr>
            <w:tcW w:w="1370" w:type="dxa"/>
            <w:shd w:val="clear" w:color="auto" w:fill="auto"/>
            <w:noWrap/>
            <w:vAlign w:val="center"/>
            <w:hideMark/>
          </w:tcPr>
          <w:p w:rsidR="00B67A57" w:rsidRPr="00B67A57" w:rsidRDefault="00B67A57" w:rsidP="00B67A57">
            <w:pPr>
              <w:jc w:val="right"/>
              <w:rPr>
                <w:rFonts w:asciiTheme="majorHAnsi" w:hAnsiTheme="majorHAnsi" w:cs="Arial"/>
              </w:rPr>
            </w:pPr>
            <w:r w:rsidRPr="00B67A57">
              <w:rPr>
                <w:rFonts w:asciiTheme="majorHAnsi" w:hAnsiTheme="majorHAnsi" w:cs="Arial"/>
              </w:rPr>
              <w:t>2,046</w:t>
            </w:r>
          </w:p>
        </w:tc>
        <w:tc>
          <w:tcPr>
            <w:tcW w:w="1394" w:type="dxa"/>
            <w:shd w:val="clear" w:color="auto" w:fill="auto"/>
            <w:noWrap/>
            <w:vAlign w:val="center"/>
            <w:hideMark/>
          </w:tcPr>
          <w:p w:rsidR="00B67A57" w:rsidRPr="00B67A57" w:rsidRDefault="00B67A57" w:rsidP="00B67A57">
            <w:pPr>
              <w:jc w:val="right"/>
              <w:rPr>
                <w:rFonts w:asciiTheme="majorHAnsi" w:hAnsiTheme="majorHAnsi" w:cs="Arial"/>
              </w:rPr>
            </w:pPr>
            <w:r w:rsidRPr="00B67A57">
              <w:rPr>
                <w:rFonts w:asciiTheme="majorHAnsi" w:hAnsiTheme="majorHAnsi" w:cs="Arial"/>
              </w:rPr>
              <w:t>17</w:t>
            </w:r>
          </w:p>
        </w:tc>
        <w:tc>
          <w:tcPr>
            <w:tcW w:w="425" w:type="dxa"/>
            <w:vMerge/>
          </w:tcPr>
          <w:p w:rsidR="00B67A57" w:rsidRPr="00B67A57" w:rsidRDefault="00B67A57" w:rsidP="00B67A57">
            <w:pPr>
              <w:jc w:val="right"/>
              <w:rPr>
                <w:rFonts w:asciiTheme="majorHAnsi" w:hAnsiTheme="majorHAnsi" w:cs="Arial"/>
              </w:rPr>
            </w:pPr>
          </w:p>
        </w:tc>
        <w:tc>
          <w:tcPr>
            <w:tcW w:w="641" w:type="dxa"/>
            <w:vAlign w:val="center"/>
          </w:tcPr>
          <w:p w:rsidR="00B67A57" w:rsidRPr="00B67A57" w:rsidRDefault="00B67A57" w:rsidP="00B67A57">
            <w:pPr>
              <w:jc w:val="center"/>
              <w:rPr>
                <w:rFonts w:asciiTheme="majorHAnsi" w:hAnsiTheme="majorHAnsi" w:cs="Arial"/>
              </w:rPr>
            </w:pPr>
            <w:r w:rsidRPr="00B67A57">
              <w:rPr>
                <w:rFonts w:asciiTheme="majorHAnsi" w:hAnsiTheme="majorHAnsi" w:cs="Arial"/>
              </w:rPr>
              <w:t>16</w:t>
            </w:r>
          </w:p>
        </w:tc>
        <w:tc>
          <w:tcPr>
            <w:tcW w:w="1116" w:type="dxa"/>
            <w:vAlign w:val="center"/>
          </w:tcPr>
          <w:p w:rsidR="00B67A57" w:rsidRPr="00B67A57" w:rsidRDefault="00B67A57" w:rsidP="00B67A57">
            <w:pPr>
              <w:jc w:val="center"/>
              <w:rPr>
                <w:rFonts w:asciiTheme="majorHAnsi" w:hAnsiTheme="majorHAnsi" w:cs="Arial"/>
              </w:rPr>
            </w:pPr>
            <w:r w:rsidRPr="00B67A57">
              <w:rPr>
                <w:rFonts w:asciiTheme="majorHAnsi" w:hAnsiTheme="majorHAnsi" w:cs="Arial"/>
              </w:rPr>
              <w:t>7</w:t>
            </w:r>
          </w:p>
        </w:tc>
        <w:tc>
          <w:tcPr>
            <w:tcW w:w="1284" w:type="dxa"/>
            <w:vAlign w:val="center"/>
          </w:tcPr>
          <w:p w:rsidR="00B67A57" w:rsidRPr="00B67A57" w:rsidRDefault="00B67A57" w:rsidP="00B67A57">
            <w:pPr>
              <w:jc w:val="right"/>
              <w:rPr>
                <w:rFonts w:asciiTheme="majorHAnsi" w:hAnsiTheme="majorHAnsi" w:cs="Arial"/>
              </w:rPr>
            </w:pPr>
            <w:r w:rsidRPr="00B67A57">
              <w:rPr>
                <w:rFonts w:asciiTheme="majorHAnsi" w:hAnsiTheme="majorHAnsi" w:cs="Arial"/>
              </w:rPr>
              <w:t>3,500</w:t>
            </w:r>
          </w:p>
        </w:tc>
        <w:tc>
          <w:tcPr>
            <w:tcW w:w="1394" w:type="dxa"/>
            <w:vAlign w:val="center"/>
          </w:tcPr>
          <w:p w:rsidR="00B67A57" w:rsidRPr="00B67A57" w:rsidRDefault="00B67A57" w:rsidP="00B67A57">
            <w:pPr>
              <w:jc w:val="right"/>
              <w:rPr>
                <w:rFonts w:asciiTheme="majorHAnsi" w:hAnsiTheme="majorHAnsi" w:cs="Arial"/>
              </w:rPr>
            </w:pPr>
            <w:r w:rsidRPr="00B67A57">
              <w:rPr>
                <w:rFonts w:asciiTheme="majorHAnsi" w:hAnsiTheme="majorHAnsi" w:cs="Arial"/>
              </w:rPr>
              <w:t>66</w:t>
            </w:r>
          </w:p>
        </w:tc>
      </w:tr>
      <w:tr w:rsidR="00B67A57" w:rsidRPr="00B67A57" w:rsidTr="003E4A9C">
        <w:trPr>
          <w:trHeight w:val="432"/>
        </w:trPr>
        <w:tc>
          <w:tcPr>
            <w:tcW w:w="703" w:type="dxa"/>
            <w:shd w:val="clear" w:color="auto" w:fill="auto"/>
            <w:noWrap/>
            <w:vAlign w:val="center"/>
            <w:hideMark/>
          </w:tcPr>
          <w:p w:rsidR="00B67A57" w:rsidRPr="00B67A57" w:rsidRDefault="00B67A57" w:rsidP="00B67A57">
            <w:pPr>
              <w:jc w:val="center"/>
              <w:rPr>
                <w:rFonts w:asciiTheme="majorHAnsi" w:hAnsiTheme="majorHAnsi" w:cs="Arial"/>
              </w:rPr>
            </w:pPr>
            <w:r w:rsidRPr="00B67A57">
              <w:rPr>
                <w:rFonts w:asciiTheme="majorHAnsi" w:hAnsiTheme="majorHAnsi" w:cs="Arial"/>
              </w:rPr>
              <w:t>2</w:t>
            </w:r>
          </w:p>
        </w:tc>
        <w:tc>
          <w:tcPr>
            <w:tcW w:w="1165" w:type="dxa"/>
            <w:shd w:val="clear" w:color="auto" w:fill="auto"/>
            <w:noWrap/>
            <w:vAlign w:val="center"/>
            <w:hideMark/>
          </w:tcPr>
          <w:p w:rsidR="00B67A57" w:rsidRPr="00B67A57" w:rsidRDefault="00B67A57" w:rsidP="00B67A57">
            <w:pPr>
              <w:jc w:val="center"/>
              <w:rPr>
                <w:rFonts w:asciiTheme="majorHAnsi" w:hAnsiTheme="majorHAnsi" w:cs="Arial"/>
              </w:rPr>
            </w:pPr>
            <w:r w:rsidRPr="00B67A57">
              <w:rPr>
                <w:rFonts w:asciiTheme="majorHAnsi" w:hAnsiTheme="majorHAnsi" w:cs="Arial"/>
              </w:rPr>
              <w:t>13</w:t>
            </w:r>
          </w:p>
        </w:tc>
        <w:tc>
          <w:tcPr>
            <w:tcW w:w="1370" w:type="dxa"/>
            <w:shd w:val="clear" w:color="auto" w:fill="auto"/>
            <w:noWrap/>
            <w:vAlign w:val="center"/>
            <w:hideMark/>
          </w:tcPr>
          <w:p w:rsidR="00B67A57" w:rsidRPr="00B67A57" w:rsidRDefault="00B67A57" w:rsidP="00B67A57">
            <w:pPr>
              <w:jc w:val="right"/>
              <w:rPr>
                <w:rFonts w:asciiTheme="majorHAnsi" w:hAnsiTheme="majorHAnsi" w:cs="Arial"/>
              </w:rPr>
            </w:pPr>
            <w:r w:rsidRPr="00B67A57">
              <w:rPr>
                <w:rFonts w:asciiTheme="majorHAnsi" w:hAnsiTheme="majorHAnsi" w:cs="Arial"/>
              </w:rPr>
              <w:t>10,729</w:t>
            </w:r>
          </w:p>
        </w:tc>
        <w:tc>
          <w:tcPr>
            <w:tcW w:w="1394" w:type="dxa"/>
            <w:shd w:val="clear" w:color="auto" w:fill="auto"/>
            <w:noWrap/>
            <w:vAlign w:val="center"/>
            <w:hideMark/>
          </w:tcPr>
          <w:p w:rsidR="00B67A57" w:rsidRPr="00B67A57" w:rsidRDefault="00B67A57" w:rsidP="00B67A57">
            <w:pPr>
              <w:jc w:val="right"/>
              <w:rPr>
                <w:rFonts w:asciiTheme="majorHAnsi" w:hAnsiTheme="majorHAnsi" w:cs="Arial"/>
              </w:rPr>
            </w:pPr>
            <w:r w:rsidRPr="00B67A57">
              <w:rPr>
                <w:rFonts w:asciiTheme="majorHAnsi" w:hAnsiTheme="majorHAnsi" w:cs="Arial"/>
              </w:rPr>
              <w:t>246</w:t>
            </w:r>
          </w:p>
        </w:tc>
        <w:tc>
          <w:tcPr>
            <w:tcW w:w="425" w:type="dxa"/>
            <w:vMerge/>
          </w:tcPr>
          <w:p w:rsidR="00B67A57" w:rsidRPr="00B67A57" w:rsidRDefault="00B67A57" w:rsidP="00B67A57">
            <w:pPr>
              <w:jc w:val="right"/>
              <w:rPr>
                <w:rFonts w:asciiTheme="majorHAnsi" w:hAnsiTheme="majorHAnsi" w:cs="Arial"/>
              </w:rPr>
            </w:pPr>
          </w:p>
        </w:tc>
        <w:tc>
          <w:tcPr>
            <w:tcW w:w="641" w:type="dxa"/>
            <w:vAlign w:val="center"/>
          </w:tcPr>
          <w:p w:rsidR="00B67A57" w:rsidRPr="00B67A57" w:rsidRDefault="00B67A57" w:rsidP="00B67A57">
            <w:pPr>
              <w:jc w:val="center"/>
              <w:rPr>
                <w:rFonts w:asciiTheme="majorHAnsi" w:hAnsiTheme="majorHAnsi" w:cs="Arial"/>
              </w:rPr>
            </w:pPr>
            <w:r w:rsidRPr="00B67A57">
              <w:rPr>
                <w:rFonts w:asciiTheme="majorHAnsi" w:hAnsiTheme="majorHAnsi" w:cs="Arial"/>
              </w:rPr>
              <w:t>17</w:t>
            </w:r>
          </w:p>
        </w:tc>
        <w:tc>
          <w:tcPr>
            <w:tcW w:w="1116" w:type="dxa"/>
            <w:vAlign w:val="center"/>
          </w:tcPr>
          <w:p w:rsidR="00B67A57" w:rsidRPr="00B67A57" w:rsidRDefault="00B67A57" w:rsidP="00B67A57">
            <w:pPr>
              <w:jc w:val="center"/>
              <w:rPr>
                <w:rFonts w:asciiTheme="majorHAnsi" w:hAnsiTheme="majorHAnsi" w:cs="Arial"/>
              </w:rPr>
            </w:pPr>
            <w:r w:rsidRPr="00B67A57">
              <w:rPr>
                <w:rFonts w:asciiTheme="majorHAnsi" w:hAnsiTheme="majorHAnsi" w:cs="Arial"/>
              </w:rPr>
              <w:t>9</w:t>
            </w:r>
          </w:p>
        </w:tc>
        <w:tc>
          <w:tcPr>
            <w:tcW w:w="1284" w:type="dxa"/>
            <w:vAlign w:val="center"/>
          </w:tcPr>
          <w:p w:rsidR="00B67A57" w:rsidRPr="00B67A57" w:rsidRDefault="00B67A57" w:rsidP="00B67A57">
            <w:pPr>
              <w:jc w:val="right"/>
              <w:rPr>
                <w:rFonts w:asciiTheme="majorHAnsi" w:hAnsiTheme="majorHAnsi" w:cs="Arial"/>
              </w:rPr>
            </w:pPr>
            <w:r w:rsidRPr="00B67A57">
              <w:rPr>
                <w:rFonts w:asciiTheme="majorHAnsi" w:hAnsiTheme="majorHAnsi" w:cs="Arial"/>
              </w:rPr>
              <w:t>6,828</w:t>
            </w:r>
          </w:p>
        </w:tc>
        <w:tc>
          <w:tcPr>
            <w:tcW w:w="1394" w:type="dxa"/>
            <w:vAlign w:val="center"/>
          </w:tcPr>
          <w:p w:rsidR="00B67A57" w:rsidRPr="00B67A57" w:rsidRDefault="00B67A57" w:rsidP="00B67A57">
            <w:pPr>
              <w:jc w:val="right"/>
              <w:rPr>
                <w:rFonts w:asciiTheme="majorHAnsi" w:hAnsiTheme="majorHAnsi" w:cs="Arial"/>
              </w:rPr>
            </w:pPr>
            <w:r w:rsidRPr="00B67A57">
              <w:rPr>
                <w:rFonts w:asciiTheme="majorHAnsi" w:hAnsiTheme="majorHAnsi" w:cs="Arial"/>
              </w:rPr>
              <w:t>98</w:t>
            </w:r>
          </w:p>
        </w:tc>
      </w:tr>
      <w:tr w:rsidR="00B67A57" w:rsidRPr="00B67A57" w:rsidTr="003E4A9C">
        <w:trPr>
          <w:trHeight w:val="432"/>
        </w:trPr>
        <w:tc>
          <w:tcPr>
            <w:tcW w:w="703" w:type="dxa"/>
            <w:shd w:val="clear" w:color="auto" w:fill="auto"/>
            <w:noWrap/>
            <w:vAlign w:val="center"/>
            <w:hideMark/>
          </w:tcPr>
          <w:p w:rsidR="00B67A57" w:rsidRPr="00B67A57" w:rsidRDefault="00B67A57" w:rsidP="00B67A57">
            <w:pPr>
              <w:jc w:val="center"/>
              <w:rPr>
                <w:rFonts w:asciiTheme="majorHAnsi" w:hAnsiTheme="majorHAnsi" w:cs="Arial"/>
              </w:rPr>
            </w:pPr>
            <w:r w:rsidRPr="00B67A57">
              <w:rPr>
                <w:rFonts w:asciiTheme="majorHAnsi" w:hAnsiTheme="majorHAnsi" w:cs="Arial"/>
              </w:rPr>
              <w:t>3</w:t>
            </w:r>
          </w:p>
        </w:tc>
        <w:tc>
          <w:tcPr>
            <w:tcW w:w="1165" w:type="dxa"/>
            <w:shd w:val="clear" w:color="auto" w:fill="auto"/>
            <w:noWrap/>
            <w:vAlign w:val="center"/>
            <w:hideMark/>
          </w:tcPr>
          <w:p w:rsidR="00B67A57" w:rsidRPr="00B67A57" w:rsidRDefault="00B67A57" w:rsidP="00B67A57">
            <w:pPr>
              <w:jc w:val="center"/>
              <w:rPr>
                <w:rFonts w:asciiTheme="majorHAnsi" w:hAnsiTheme="majorHAnsi" w:cs="Arial"/>
              </w:rPr>
            </w:pPr>
            <w:r w:rsidRPr="00B67A57">
              <w:rPr>
                <w:rFonts w:asciiTheme="majorHAnsi" w:hAnsiTheme="majorHAnsi" w:cs="Arial"/>
              </w:rPr>
              <w:t>8</w:t>
            </w:r>
          </w:p>
        </w:tc>
        <w:tc>
          <w:tcPr>
            <w:tcW w:w="1370" w:type="dxa"/>
            <w:shd w:val="clear" w:color="auto" w:fill="auto"/>
            <w:noWrap/>
            <w:vAlign w:val="center"/>
            <w:hideMark/>
          </w:tcPr>
          <w:p w:rsidR="00B67A57" w:rsidRPr="00B67A57" w:rsidRDefault="00B67A57" w:rsidP="00B67A57">
            <w:pPr>
              <w:jc w:val="right"/>
              <w:rPr>
                <w:rFonts w:asciiTheme="majorHAnsi" w:hAnsiTheme="majorHAnsi" w:cs="Arial"/>
              </w:rPr>
            </w:pPr>
            <w:r w:rsidRPr="00B67A57">
              <w:rPr>
                <w:rFonts w:asciiTheme="majorHAnsi" w:hAnsiTheme="majorHAnsi" w:cs="Arial"/>
              </w:rPr>
              <w:t>12,517</w:t>
            </w:r>
          </w:p>
        </w:tc>
        <w:tc>
          <w:tcPr>
            <w:tcW w:w="1394" w:type="dxa"/>
            <w:shd w:val="clear" w:color="auto" w:fill="auto"/>
            <w:noWrap/>
            <w:vAlign w:val="center"/>
            <w:hideMark/>
          </w:tcPr>
          <w:p w:rsidR="00B67A57" w:rsidRPr="00B67A57" w:rsidRDefault="00B67A57" w:rsidP="00B67A57">
            <w:pPr>
              <w:jc w:val="right"/>
              <w:rPr>
                <w:rFonts w:asciiTheme="majorHAnsi" w:hAnsiTheme="majorHAnsi" w:cs="Arial"/>
              </w:rPr>
            </w:pPr>
            <w:r w:rsidRPr="00B67A57">
              <w:rPr>
                <w:rFonts w:asciiTheme="majorHAnsi" w:hAnsiTheme="majorHAnsi" w:cs="Arial"/>
              </w:rPr>
              <w:t>303</w:t>
            </w:r>
          </w:p>
        </w:tc>
        <w:tc>
          <w:tcPr>
            <w:tcW w:w="425" w:type="dxa"/>
            <w:vMerge/>
          </w:tcPr>
          <w:p w:rsidR="00B67A57" w:rsidRPr="00B67A57" w:rsidRDefault="00B67A57" w:rsidP="00B67A57">
            <w:pPr>
              <w:jc w:val="right"/>
              <w:rPr>
                <w:rFonts w:asciiTheme="majorHAnsi" w:hAnsiTheme="majorHAnsi" w:cs="Arial"/>
              </w:rPr>
            </w:pPr>
          </w:p>
        </w:tc>
        <w:tc>
          <w:tcPr>
            <w:tcW w:w="641" w:type="dxa"/>
            <w:vAlign w:val="center"/>
          </w:tcPr>
          <w:p w:rsidR="00B67A57" w:rsidRPr="00B67A57" w:rsidRDefault="00B67A57" w:rsidP="00B67A57">
            <w:pPr>
              <w:jc w:val="center"/>
              <w:rPr>
                <w:rFonts w:asciiTheme="majorHAnsi" w:hAnsiTheme="majorHAnsi" w:cs="Arial"/>
              </w:rPr>
            </w:pPr>
            <w:r w:rsidRPr="00B67A57">
              <w:rPr>
                <w:rFonts w:asciiTheme="majorHAnsi" w:hAnsiTheme="majorHAnsi" w:cs="Arial"/>
              </w:rPr>
              <w:t>18</w:t>
            </w:r>
          </w:p>
        </w:tc>
        <w:tc>
          <w:tcPr>
            <w:tcW w:w="1116" w:type="dxa"/>
            <w:vAlign w:val="center"/>
          </w:tcPr>
          <w:p w:rsidR="00B67A57" w:rsidRPr="00B67A57" w:rsidRDefault="00B67A57" w:rsidP="00B67A57">
            <w:pPr>
              <w:jc w:val="center"/>
              <w:rPr>
                <w:rFonts w:asciiTheme="majorHAnsi" w:hAnsiTheme="majorHAnsi" w:cs="Arial"/>
              </w:rPr>
            </w:pPr>
            <w:r w:rsidRPr="00B67A57">
              <w:rPr>
                <w:rFonts w:asciiTheme="majorHAnsi" w:hAnsiTheme="majorHAnsi" w:cs="Arial"/>
              </w:rPr>
              <w:t>10</w:t>
            </w:r>
          </w:p>
        </w:tc>
        <w:tc>
          <w:tcPr>
            <w:tcW w:w="1284" w:type="dxa"/>
            <w:vAlign w:val="center"/>
          </w:tcPr>
          <w:p w:rsidR="00B67A57" w:rsidRPr="00B67A57" w:rsidRDefault="00B67A57" w:rsidP="00B67A57">
            <w:pPr>
              <w:jc w:val="right"/>
              <w:rPr>
                <w:rFonts w:asciiTheme="majorHAnsi" w:hAnsiTheme="majorHAnsi" w:cs="Arial"/>
              </w:rPr>
            </w:pPr>
            <w:r w:rsidRPr="00B67A57">
              <w:rPr>
                <w:rFonts w:asciiTheme="majorHAnsi" w:hAnsiTheme="majorHAnsi" w:cs="Arial"/>
              </w:rPr>
              <w:t>12,241</w:t>
            </w:r>
          </w:p>
        </w:tc>
        <w:tc>
          <w:tcPr>
            <w:tcW w:w="1394" w:type="dxa"/>
            <w:vAlign w:val="center"/>
          </w:tcPr>
          <w:p w:rsidR="00B67A57" w:rsidRPr="00B67A57" w:rsidRDefault="00B67A57" w:rsidP="00B67A57">
            <w:pPr>
              <w:jc w:val="right"/>
              <w:rPr>
                <w:rFonts w:asciiTheme="majorHAnsi" w:hAnsiTheme="majorHAnsi" w:cs="Arial"/>
              </w:rPr>
            </w:pPr>
            <w:r w:rsidRPr="00B67A57">
              <w:rPr>
                <w:rFonts w:asciiTheme="majorHAnsi" w:hAnsiTheme="majorHAnsi" w:cs="Arial"/>
              </w:rPr>
              <w:t>239</w:t>
            </w:r>
          </w:p>
        </w:tc>
      </w:tr>
      <w:tr w:rsidR="00B67A57" w:rsidRPr="00B67A57" w:rsidTr="003E4A9C">
        <w:trPr>
          <w:trHeight w:val="432"/>
        </w:trPr>
        <w:tc>
          <w:tcPr>
            <w:tcW w:w="703" w:type="dxa"/>
            <w:shd w:val="clear" w:color="auto" w:fill="auto"/>
            <w:noWrap/>
            <w:vAlign w:val="center"/>
            <w:hideMark/>
          </w:tcPr>
          <w:p w:rsidR="00B67A57" w:rsidRPr="00B67A57" w:rsidRDefault="00B67A57" w:rsidP="00B67A57">
            <w:pPr>
              <w:jc w:val="center"/>
              <w:rPr>
                <w:rFonts w:asciiTheme="majorHAnsi" w:hAnsiTheme="majorHAnsi" w:cs="Arial"/>
              </w:rPr>
            </w:pPr>
            <w:r w:rsidRPr="00B67A57">
              <w:rPr>
                <w:rFonts w:asciiTheme="majorHAnsi" w:hAnsiTheme="majorHAnsi" w:cs="Arial"/>
              </w:rPr>
              <w:t>4</w:t>
            </w:r>
          </w:p>
        </w:tc>
        <w:tc>
          <w:tcPr>
            <w:tcW w:w="1165" w:type="dxa"/>
            <w:shd w:val="clear" w:color="auto" w:fill="auto"/>
            <w:noWrap/>
            <w:vAlign w:val="center"/>
            <w:hideMark/>
          </w:tcPr>
          <w:p w:rsidR="00B67A57" w:rsidRPr="00B67A57" w:rsidRDefault="00B67A57" w:rsidP="00B67A57">
            <w:pPr>
              <w:jc w:val="center"/>
              <w:rPr>
                <w:rFonts w:asciiTheme="majorHAnsi" w:hAnsiTheme="majorHAnsi" w:cs="Arial"/>
              </w:rPr>
            </w:pPr>
            <w:r w:rsidRPr="00B67A57">
              <w:rPr>
                <w:rFonts w:asciiTheme="majorHAnsi" w:hAnsiTheme="majorHAnsi" w:cs="Arial"/>
              </w:rPr>
              <w:t>4</w:t>
            </w:r>
          </w:p>
        </w:tc>
        <w:tc>
          <w:tcPr>
            <w:tcW w:w="1370" w:type="dxa"/>
            <w:shd w:val="clear" w:color="auto" w:fill="auto"/>
            <w:noWrap/>
            <w:vAlign w:val="center"/>
            <w:hideMark/>
          </w:tcPr>
          <w:p w:rsidR="00B67A57" w:rsidRPr="00B67A57" w:rsidRDefault="00B67A57" w:rsidP="00B67A57">
            <w:pPr>
              <w:jc w:val="right"/>
              <w:rPr>
                <w:rFonts w:asciiTheme="majorHAnsi" w:hAnsiTheme="majorHAnsi" w:cs="Arial"/>
              </w:rPr>
            </w:pPr>
            <w:r w:rsidRPr="00B67A57">
              <w:rPr>
                <w:rFonts w:asciiTheme="majorHAnsi" w:hAnsiTheme="majorHAnsi" w:cs="Arial"/>
              </w:rPr>
              <w:t>621</w:t>
            </w:r>
          </w:p>
        </w:tc>
        <w:tc>
          <w:tcPr>
            <w:tcW w:w="1394" w:type="dxa"/>
            <w:shd w:val="clear" w:color="auto" w:fill="auto"/>
            <w:noWrap/>
            <w:vAlign w:val="center"/>
            <w:hideMark/>
          </w:tcPr>
          <w:p w:rsidR="00B67A57" w:rsidRPr="00B67A57" w:rsidRDefault="00B67A57" w:rsidP="00B67A57">
            <w:pPr>
              <w:jc w:val="right"/>
              <w:rPr>
                <w:rFonts w:asciiTheme="majorHAnsi" w:hAnsiTheme="majorHAnsi" w:cs="Arial"/>
              </w:rPr>
            </w:pPr>
            <w:r w:rsidRPr="00B67A57">
              <w:rPr>
                <w:rFonts w:asciiTheme="majorHAnsi" w:hAnsiTheme="majorHAnsi" w:cs="Arial"/>
              </w:rPr>
              <w:t>6</w:t>
            </w:r>
          </w:p>
        </w:tc>
        <w:tc>
          <w:tcPr>
            <w:tcW w:w="425" w:type="dxa"/>
            <w:vMerge/>
          </w:tcPr>
          <w:p w:rsidR="00B67A57" w:rsidRPr="00B67A57" w:rsidRDefault="00B67A57" w:rsidP="00B67A57">
            <w:pPr>
              <w:jc w:val="right"/>
              <w:rPr>
                <w:rFonts w:asciiTheme="majorHAnsi" w:hAnsiTheme="majorHAnsi" w:cs="Arial"/>
              </w:rPr>
            </w:pPr>
          </w:p>
        </w:tc>
        <w:tc>
          <w:tcPr>
            <w:tcW w:w="641" w:type="dxa"/>
            <w:vAlign w:val="center"/>
          </w:tcPr>
          <w:p w:rsidR="00B67A57" w:rsidRPr="00B67A57" w:rsidRDefault="00B67A57" w:rsidP="00B67A57">
            <w:pPr>
              <w:jc w:val="center"/>
              <w:rPr>
                <w:rFonts w:asciiTheme="majorHAnsi" w:hAnsiTheme="majorHAnsi" w:cs="Arial"/>
              </w:rPr>
            </w:pPr>
            <w:r w:rsidRPr="00B67A57">
              <w:rPr>
                <w:rFonts w:asciiTheme="majorHAnsi" w:hAnsiTheme="majorHAnsi" w:cs="Arial"/>
              </w:rPr>
              <w:t>19</w:t>
            </w:r>
          </w:p>
        </w:tc>
        <w:tc>
          <w:tcPr>
            <w:tcW w:w="1116" w:type="dxa"/>
            <w:vAlign w:val="center"/>
          </w:tcPr>
          <w:p w:rsidR="00B67A57" w:rsidRPr="00B67A57" w:rsidRDefault="00B67A57" w:rsidP="00B67A57">
            <w:pPr>
              <w:jc w:val="center"/>
              <w:rPr>
                <w:rFonts w:asciiTheme="majorHAnsi" w:hAnsiTheme="majorHAnsi" w:cs="Arial"/>
              </w:rPr>
            </w:pPr>
            <w:r w:rsidRPr="00B67A57">
              <w:rPr>
                <w:rFonts w:asciiTheme="majorHAnsi" w:hAnsiTheme="majorHAnsi" w:cs="Arial"/>
              </w:rPr>
              <w:t>4</w:t>
            </w:r>
          </w:p>
        </w:tc>
        <w:tc>
          <w:tcPr>
            <w:tcW w:w="1284" w:type="dxa"/>
            <w:vAlign w:val="center"/>
          </w:tcPr>
          <w:p w:rsidR="00B67A57" w:rsidRPr="00B67A57" w:rsidRDefault="00B67A57" w:rsidP="00B67A57">
            <w:pPr>
              <w:jc w:val="right"/>
              <w:rPr>
                <w:rFonts w:asciiTheme="majorHAnsi" w:hAnsiTheme="majorHAnsi" w:cs="Arial"/>
              </w:rPr>
            </w:pPr>
            <w:r w:rsidRPr="00B67A57">
              <w:rPr>
                <w:rFonts w:asciiTheme="majorHAnsi" w:hAnsiTheme="majorHAnsi" w:cs="Arial"/>
              </w:rPr>
              <w:t>4,388</w:t>
            </w:r>
          </w:p>
        </w:tc>
        <w:tc>
          <w:tcPr>
            <w:tcW w:w="1394" w:type="dxa"/>
            <w:vAlign w:val="center"/>
          </w:tcPr>
          <w:p w:rsidR="00B67A57" w:rsidRPr="00B67A57" w:rsidRDefault="00B67A57" w:rsidP="00B67A57">
            <w:pPr>
              <w:jc w:val="right"/>
              <w:rPr>
                <w:rFonts w:asciiTheme="majorHAnsi" w:hAnsiTheme="majorHAnsi" w:cs="Arial"/>
              </w:rPr>
            </w:pPr>
            <w:r w:rsidRPr="00B67A57">
              <w:rPr>
                <w:rFonts w:asciiTheme="majorHAnsi" w:hAnsiTheme="majorHAnsi" w:cs="Arial"/>
              </w:rPr>
              <w:t>30</w:t>
            </w:r>
          </w:p>
        </w:tc>
      </w:tr>
      <w:tr w:rsidR="00B67A57" w:rsidRPr="00B67A57" w:rsidTr="003E4A9C">
        <w:trPr>
          <w:trHeight w:val="432"/>
        </w:trPr>
        <w:tc>
          <w:tcPr>
            <w:tcW w:w="703" w:type="dxa"/>
            <w:shd w:val="clear" w:color="auto" w:fill="auto"/>
            <w:noWrap/>
            <w:vAlign w:val="center"/>
            <w:hideMark/>
          </w:tcPr>
          <w:p w:rsidR="00B67A57" w:rsidRPr="00B67A57" w:rsidRDefault="00B67A57" w:rsidP="00B67A57">
            <w:pPr>
              <w:jc w:val="center"/>
              <w:rPr>
                <w:rFonts w:asciiTheme="majorHAnsi" w:hAnsiTheme="majorHAnsi" w:cs="Arial"/>
              </w:rPr>
            </w:pPr>
            <w:r w:rsidRPr="00B67A57">
              <w:rPr>
                <w:rFonts w:asciiTheme="majorHAnsi" w:hAnsiTheme="majorHAnsi" w:cs="Arial"/>
              </w:rPr>
              <w:t>5</w:t>
            </w:r>
          </w:p>
        </w:tc>
        <w:tc>
          <w:tcPr>
            <w:tcW w:w="1165" w:type="dxa"/>
            <w:shd w:val="clear" w:color="auto" w:fill="auto"/>
            <w:noWrap/>
            <w:vAlign w:val="center"/>
            <w:hideMark/>
          </w:tcPr>
          <w:p w:rsidR="00B67A57" w:rsidRPr="00B67A57" w:rsidRDefault="00B67A57" w:rsidP="00B67A57">
            <w:pPr>
              <w:jc w:val="center"/>
              <w:rPr>
                <w:rFonts w:asciiTheme="majorHAnsi" w:hAnsiTheme="majorHAnsi" w:cs="Arial"/>
              </w:rPr>
            </w:pPr>
            <w:r w:rsidRPr="00B67A57">
              <w:rPr>
                <w:rFonts w:asciiTheme="majorHAnsi" w:hAnsiTheme="majorHAnsi" w:cs="Arial"/>
              </w:rPr>
              <w:t>17</w:t>
            </w:r>
          </w:p>
        </w:tc>
        <w:tc>
          <w:tcPr>
            <w:tcW w:w="1370" w:type="dxa"/>
            <w:shd w:val="clear" w:color="auto" w:fill="auto"/>
            <w:noWrap/>
            <w:vAlign w:val="center"/>
            <w:hideMark/>
          </w:tcPr>
          <w:p w:rsidR="00B67A57" w:rsidRPr="00B67A57" w:rsidRDefault="00B67A57" w:rsidP="00B67A57">
            <w:pPr>
              <w:jc w:val="right"/>
              <w:rPr>
                <w:rFonts w:asciiTheme="majorHAnsi" w:hAnsiTheme="majorHAnsi" w:cs="Arial"/>
              </w:rPr>
            </w:pPr>
            <w:r w:rsidRPr="00B67A57">
              <w:rPr>
                <w:rFonts w:asciiTheme="majorHAnsi" w:hAnsiTheme="majorHAnsi" w:cs="Arial"/>
              </w:rPr>
              <w:t>379,178</w:t>
            </w:r>
          </w:p>
        </w:tc>
        <w:tc>
          <w:tcPr>
            <w:tcW w:w="1394" w:type="dxa"/>
            <w:shd w:val="clear" w:color="auto" w:fill="auto"/>
            <w:noWrap/>
            <w:vAlign w:val="center"/>
            <w:hideMark/>
          </w:tcPr>
          <w:p w:rsidR="00B67A57" w:rsidRPr="00B67A57" w:rsidRDefault="00B67A57" w:rsidP="00B67A57">
            <w:pPr>
              <w:jc w:val="right"/>
              <w:rPr>
                <w:rFonts w:asciiTheme="majorHAnsi" w:hAnsiTheme="majorHAnsi" w:cs="Arial"/>
              </w:rPr>
            </w:pPr>
            <w:r w:rsidRPr="00B67A57">
              <w:rPr>
                <w:rFonts w:asciiTheme="majorHAnsi" w:hAnsiTheme="majorHAnsi" w:cs="Arial"/>
              </w:rPr>
              <w:t>5,449</w:t>
            </w:r>
          </w:p>
        </w:tc>
        <w:tc>
          <w:tcPr>
            <w:tcW w:w="425" w:type="dxa"/>
            <w:vMerge/>
          </w:tcPr>
          <w:p w:rsidR="00B67A57" w:rsidRPr="00B67A57" w:rsidRDefault="00B67A57" w:rsidP="00B67A57">
            <w:pPr>
              <w:jc w:val="right"/>
              <w:rPr>
                <w:rFonts w:asciiTheme="majorHAnsi" w:hAnsiTheme="majorHAnsi" w:cs="Arial"/>
              </w:rPr>
            </w:pPr>
          </w:p>
        </w:tc>
        <w:tc>
          <w:tcPr>
            <w:tcW w:w="641" w:type="dxa"/>
            <w:vAlign w:val="center"/>
          </w:tcPr>
          <w:p w:rsidR="00B67A57" w:rsidRPr="00B67A57" w:rsidRDefault="00B67A57" w:rsidP="00B67A57">
            <w:pPr>
              <w:jc w:val="center"/>
              <w:rPr>
                <w:rFonts w:asciiTheme="majorHAnsi" w:hAnsiTheme="majorHAnsi" w:cs="Arial"/>
              </w:rPr>
            </w:pPr>
            <w:r w:rsidRPr="00B67A57">
              <w:rPr>
                <w:rFonts w:asciiTheme="majorHAnsi" w:hAnsiTheme="majorHAnsi" w:cs="Arial"/>
              </w:rPr>
              <w:t>20</w:t>
            </w:r>
          </w:p>
        </w:tc>
        <w:tc>
          <w:tcPr>
            <w:tcW w:w="1116" w:type="dxa"/>
            <w:vAlign w:val="center"/>
          </w:tcPr>
          <w:p w:rsidR="00B67A57" w:rsidRPr="00B67A57" w:rsidRDefault="00B67A57" w:rsidP="00B67A57">
            <w:pPr>
              <w:jc w:val="center"/>
              <w:rPr>
                <w:rFonts w:asciiTheme="majorHAnsi" w:hAnsiTheme="majorHAnsi" w:cs="Arial"/>
              </w:rPr>
            </w:pPr>
            <w:r w:rsidRPr="00B67A57">
              <w:rPr>
                <w:rFonts w:asciiTheme="majorHAnsi" w:hAnsiTheme="majorHAnsi" w:cs="Arial"/>
              </w:rPr>
              <w:t>9</w:t>
            </w:r>
          </w:p>
        </w:tc>
        <w:tc>
          <w:tcPr>
            <w:tcW w:w="1284" w:type="dxa"/>
            <w:vAlign w:val="center"/>
          </w:tcPr>
          <w:p w:rsidR="00B67A57" w:rsidRPr="00B67A57" w:rsidRDefault="00B67A57" w:rsidP="00B67A57">
            <w:pPr>
              <w:jc w:val="right"/>
              <w:rPr>
                <w:rFonts w:asciiTheme="majorHAnsi" w:hAnsiTheme="majorHAnsi" w:cs="Arial"/>
              </w:rPr>
            </w:pPr>
            <w:r w:rsidRPr="00B67A57">
              <w:rPr>
                <w:rFonts w:asciiTheme="majorHAnsi" w:hAnsiTheme="majorHAnsi" w:cs="Arial"/>
              </w:rPr>
              <w:t>12,998</w:t>
            </w:r>
          </w:p>
        </w:tc>
        <w:tc>
          <w:tcPr>
            <w:tcW w:w="1394" w:type="dxa"/>
            <w:vAlign w:val="center"/>
          </w:tcPr>
          <w:p w:rsidR="00B67A57" w:rsidRPr="00B67A57" w:rsidRDefault="00B67A57" w:rsidP="00B67A57">
            <w:pPr>
              <w:jc w:val="right"/>
              <w:rPr>
                <w:rFonts w:asciiTheme="majorHAnsi" w:hAnsiTheme="majorHAnsi" w:cs="Arial"/>
              </w:rPr>
            </w:pPr>
            <w:r w:rsidRPr="00B67A57">
              <w:rPr>
                <w:rFonts w:asciiTheme="majorHAnsi" w:hAnsiTheme="majorHAnsi" w:cs="Arial"/>
              </w:rPr>
              <w:t>117</w:t>
            </w:r>
          </w:p>
        </w:tc>
      </w:tr>
      <w:tr w:rsidR="00B67A57" w:rsidRPr="00B67A57" w:rsidTr="003E4A9C">
        <w:trPr>
          <w:trHeight w:val="432"/>
        </w:trPr>
        <w:tc>
          <w:tcPr>
            <w:tcW w:w="703" w:type="dxa"/>
            <w:shd w:val="clear" w:color="auto" w:fill="auto"/>
            <w:noWrap/>
            <w:vAlign w:val="center"/>
            <w:hideMark/>
          </w:tcPr>
          <w:p w:rsidR="00B67A57" w:rsidRPr="00B67A57" w:rsidRDefault="00B67A57" w:rsidP="00B67A57">
            <w:pPr>
              <w:jc w:val="center"/>
              <w:rPr>
                <w:rFonts w:asciiTheme="majorHAnsi" w:hAnsiTheme="majorHAnsi" w:cs="Arial"/>
              </w:rPr>
            </w:pPr>
            <w:r w:rsidRPr="00B67A57">
              <w:rPr>
                <w:rFonts w:asciiTheme="majorHAnsi" w:hAnsiTheme="majorHAnsi" w:cs="Arial"/>
              </w:rPr>
              <w:t>6</w:t>
            </w:r>
          </w:p>
        </w:tc>
        <w:tc>
          <w:tcPr>
            <w:tcW w:w="1165" w:type="dxa"/>
            <w:shd w:val="clear" w:color="auto" w:fill="auto"/>
            <w:noWrap/>
            <w:vAlign w:val="center"/>
            <w:hideMark/>
          </w:tcPr>
          <w:p w:rsidR="00B67A57" w:rsidRPr="00B67A57" w:rsidRDefault="00B67A57" w:rsidP="00B67A57">
            <w:pPr>
              <w:jc w:val="center"/>
              <w:rPr>
                <w:rFonts w:asciiTheme="majorHAnsi" w:hAnsiTheme="majorHAnsi" w:cs="Arial"/>
              </w:rPr>
            </w:pPr>
            <w:r w:rsidRPr="00B67A57">
              <w:rPr>
                <w:rFonts w:asciiTheme="majorHAnsi" w:hAnsiTheme="majorHAnsi" w:cs="Arial"/>
              </w:rPr>
              <w:t>24</w:t>
            </w:r>
          </w:p>
        </w:tc>
        <w:tc>
          <w:tcPr>
            <w:tcW w:w="1370" w:type="dxa"/>
            <w:shd w:val="clear" w:color="auto" w:fill="auto"/>
            <w:noWrap/>
            <w:vAlign w:val="center"/>
            <w:hideMark/>
          </w:tcPr>
          <w:p w:rsidR="00B67A57" w:rsidRPr="00B67A57" w:rsidRDefault="00B67A57" w:rsidP="00B67A57">
            <w:pPr>
              <w:jc w:val="right"/>
              <w:rPr>
                <w:rFonts w:asciiTheme="majorHAnsi" w:hAnsiTheme="majorHAnsi" w:cs="Arial"/>
              </w:rPr>
            </w:pPr>
            <w:r w:rsidRPr="00B67A57">
              <w:rPr>
                <w:rFonts w:asciiTheme="majorHAnsi" w:hAnsiTheme="majorHAnsi" w:cs="Arial"/>
              </w:rPr>
              <w:t>163,378</w:t>
            </w:r>
          </w:p>
        </w:tc>
        <w:tc>
          <w:tcPr>
            <w:tcW w:w="1394" w:type="dxa"/>
            <w:shd w:val="clear" w:color="auto" w:fill="auto"/>
            <w:noWrap/>
            <w:vAlign w:val="center"/>
            <w:hideMark/>
          </w:tcPr>
          <w:p w:rsidR="00B67A57" w:rsidRPr="00B67A57" w:rsidRDefault="00B67A57" w:rsidP="00B67A57">
            <w:pPr>
              <w:jc w:val="right"/>
              <w:rPr>
                <w:rFonts w:asciiTheme="majorHAnsi" w:hAnsiTheme="majorHAnsi" w:cs="Arial"/>
              </w:rPr>
            </w:pPr>
            <w:r w:rsidRPr="00B67A57">
              <w:rPr>
                <w:rFonts w:asciiTheme="majorHAnsi" w:hAnsiTheme="majorHAnsi" w:cs="Arial"/>
              </w:rPr>
              <w:t>835</w:t>
            </w:r>
          </w:p>
        </w:tc>
        <w:tc>
          <w:tcPr>
            <w:tcW w:w="425" w:type="dxa"/>
            <w:vMerge/>
          </w:tcPr>
          <w:p w:rsidR="00B67A57" w:rsidRPr="00B67A57" w:rsidRDefault="00B67A57" w:rsidP="00B67A57">
            <w:pPr>
              <w:jc w:val="right"/>
              <w:rPr>
                <w:rFonts w:asciiTheme="majorHAnsi" w:hAnsiTheme="majorHAnsi" w:cs="Arial"/>
              </w:rPr>
            </w:pPr>
          </w:p>
        </w:tc>
        <w:tc>
          <w:tcPr>
            <w:tcW w:w="641" w:type="dxa"/>
            <w:vAlign w:val="center"/>
          </w:tcPr>
          <w:p w:rsidR="00B67A57" w:rsidRPr="00B67A57" w:rsidRDefault="00B67A57" w:rsidP="00B67A57">
            <w:pPr>
              <w:jc w:val="center"/>
              <w:rPr>
                <w:rFonts w:asciiTheme="majorHAnsi" w:hAnsiTheme="majorHAnsi" w:cs="Arial"/>
              </w:rPr>
            </w:pPr>
            <w:r w:rsidRPr="00B67A57">
              <w:rPr>
                <w:rFonts w:asciiTheme="majorHAnsi" w:hAnsiTheme="majorHAnsi" w:cs="Arial"/>
              </w:rPr>
              <w:t>21</w:t>
            </w:r>
          </w:p>
        </w:tc>
        <w:tc>
          <w:tcPr>
            <w:tcW w:w="1116" w:type="dxa"/>
            <w:vAlign w:val="center"/>
          </w:tcPr>
          <w:p w:rsidR="00B67A57" w:rsidRPr="00B67A57" w:rsidRDefault="00B67A57" w:rsidP="00B67A57">
            <w:pPr>
              <w:jc w:val="center"/>
              <w:rPr>
                <w:rFonts w:asciiTheme="majorHAnsi" w:hAnsiTheme="majorHAnsi" w:cs="Arial"/>
              </w:rPr>
            </w:pPr>
            <w:r w:rsidRPr="00B67A57">
              <w:rPr>
                <w:rFonts w:asciiTheme="majorHAnsi" w:hAnsiTheme="majorHAnsi" w:cs="Arial"/>
              </w:rPr>
              <w:t>5</w:t>
            </w:r>
          </w:p>
        </w:tc>
        <w:tc>
          <w:tcPr>
            <w:tcW w:w="1284" w:type="dxa"/>
            <w:vAlign w:val="center"/>
          </w:tcPr>
          <w:p w:rsidR="00B67A57" w:rsidRPr="00B67A57" w:rsidRDefault="00B67A57" w:rsidP="00B67A57">
            <w:pPr>
              <w:jc w:val="right"/>
              <w:rPr>
                <w:rFonts w:asciiTheme="majorHAnsi" w:hAnsiTheme="majorHAnsi" w:cs="Arial"/>
              </w:rPr>
            </w:pPr>
            <w:r w:rsidRPr="00B67A57">
              <w:rPr>
                <w:rFonts w:asciiTheme="majorHAnsi" w:hAnsiTheme="majorHAnsi" w:cs="Arial"/>
              </w:rPr>
              <w:t>633</w:t>
            </w:r>
          </w:p>
        </w:tc>
        <w:tc>
          <w:tcPr>
            <w:tcW w:w="1394" w:type="dxa"/>
            <w:vAlign w:val="center"/>
          </w:tcPr>
          <w:p w:rsidR="00B67A57" w:rsidRPr="00B67A57" w:rsidRDefault="00B67A57" w:rsidP="00B67A57">
            <w:pPr>
              <w:jc w:val="right"/>
              <w:rPr>
                <w:rFonts w:asciiTheme="majorHAnsi" w:hAnsiTheme="majorHAnsi" w:cs="Arial"/>
              </w:rPr>
            </w:pPr>
            <w:r w:rsidRPr="00B67A57">
              <w:rPr>
                <w:rFonts w:asciiTheme="majorHAnsi" w:hAnsiTheme="majorHAnsi" w:cs="Arial"/>
              </w:rPr>
              <w:t>11</w:t>
            </w:r>
          </w:p>
        </w:tc>
      </w:tr>
      <w:tr w:rsidR="00B67A57" w:rsidRPr="00B67A57" w:rsidTr="003E4A9C">
        <w:trPr>
          <w:trHeight w:val="432"/>
        </w:trPr>
        <w:tc>
          <w:tcPr>
            <w:tcW w:w="703" w:type="dxa"/>
            <w:shd w:val="clear" w:color="auto" w:fill="auto"/>
            <w:noWrap/>
            <w:vAlign w:val="center"/>
            <w:hideMark/>
          </w:tcPr>
          <w:p w:rsidR="00B67A57" w:rsidRPr="00B67A57" w:rsidRDefault="00B67A57" w:rsidP="00B67A57">
            <w:pPr>
              <w:jc w:val="center"/>
              <w:rPr>
                <w:rFonts w:asciiTheme="majorHAnsi" w:hAnsiTheme="majorHAnsi" w:cs="Arial"/>
              </w:rPr>
            </w:pPr>
            <w:r w:rsidRPr="00B67A57">
              <w:rPr>
                <w:rFonts w:asciiTheme="majorHAnsi" w:hAnsiTheme="majorHAnsi" w:cs="Arial"/>
              </w:rPr>
              <w:t>7</w:t>
            </w:r>
          </w:p>
        </w:tc>
        <w:tc>
          <w:tcPr>
            <w:tcW w:w="1165" w:type="dxa"/>
            <w:shd w:val="clear" w:color="auto" w:fill="auto"/>
            <w:noWrap/>
            <w:vAlign w:val="center"/>
            <w:hideMark/>
          </w:tcPr>
          <w:p w:rsidR="00B67A57" w:rsidRPr="00B67A57" w:rsidRDefault="00B67A57" w:rsidP="00B67A57">
            <w:pPr>
              <w:jc w:val="center"/>
              <w:rPr>
                <w:rFonts w:asciiTheme="majorHAnsi" w:hAnsiTheme="majorHAnsi" w:cs="Arial"/>
              </w:rPr>
            </w:pPr>
            <w:r w:rsidRPr="00B67A57">
              <w:rPr>
                <w:rFonts w:asciiTheme="majorHAnsi" w:hAnsiTheme="majorHAnsi" w:cs="Arial"/>
              </w:rPr>
              <w:t>14</w:t>
            </w:r>
          </w:p>
        </w:tc>
        <w:tc>
          <w:tcPr>
            <w:tcW w:w="1370" w:type="dxa"/>
            <w:shd w:val="clear" w:color="auto" w:fill="auto"/>
            <w:noWrap/>
            <w:vAlign w:val="center"/>
            <w:hideMark/>
          </w:tcPr>
          <w:p w:rsidR="00B67A57" w:rsidRPr="00B67A57" w:rsidRDefault="00B67A57" w:rsidP="00B67A57">
            <w:pPr>
              <w:jc w:val="right"/>
              <w:rPr>
                <w:rFonts w:asciiTheme="majorHAnsi" w:hAnsiTheme="majorHAnsi" w:cs="Arial"/>
              </w:rPr>
            </w:pPr>
            <w:r w:rsidRPr="00B67A57">
              <w:rPr>
                <w:rFonts w:asciiTheme="majorHAnsi" w:hAnsiTheme="majorHAnsi" w:cs="Arial"/>
              </w:rPr>
              <w:t>20,955</w:t>
            </w:r>
          </w:p>
        </w:tc>
        <w:tc>
          <w:tcPr>
            <w:tcW w:w="1394" w:type="dxa"/>
            <w:shd w:val="clear" w:color="auto" w:fill="auto"/>
            <w:noWrap/>
            <w:vAlign w:val="center"/>
            <w:hideMark/>
          </w:tcPr>
          <w:p w:rsidR="00B67A57" w:rsidRPr="00B67A57" w:rsidRDefault="00B67A57" w:rsidP="00B67A57">
            <w:pPr>
              <w:jc w:val="right"/>
              <w:rPr>
                <w:rFonts w:asciiTheme="majorHAnsi" w:hAnsiTheme="majorHAnsi" w:cs="Arial"/>
              </w:rPr>
            </w:pPr>
            <w:r w:rsidRPr="00B67A57">
              <w:rPr>
                <w:rFonts w:asciiTheme="majorHAnsi" w:hAnsiTheme="majorHAnsi" w:cs="Arial"/>
              </w:rPr>
              <w:t>280</w:t>
            </w:r>
          </w:p>
        </w:tc>
        <w:tc>
          <w:tcPr>
            <w:tcW w:w="425" w:type="dxa"/>
            <w:vMerge/>
          </w:tcPr>
          <w:p w:rsidR="00B67A57" w:rsidRPr="00B67A57" w:rsidRDefault="00B67A57" w:rsidP="00B67A57">
            <w:pPr>
              <w:jc w:val="right"/>
              <w:rPr>
                <w:rFonts w:asciiTheme="majorHAnsi" w:hAnsiTheme="majorHAnsi" w:cs="Arial"/>
              </w:rPr>
            </w:pPr>
          </w:p>
        </w:tc>
        <w:tc>
          <w:tcPr>
            <w:tcW w:w="641" w:type="dxa"/>
            <w:vAlign w:val="center"/>
          </w:tcPr>
          <w:p w:rsidR="00B67A57" w:rsidRPr="00B67A57" w:rsidRDefault="00B67A57" w:rsidP="00B67A57">
            <w:pPr>
              <w:jc w:val="center"/>
              <w:rPr>
                <w:rFonts w:asciiTheme="majorHAnsi" w:hAnsiTheme="majorHAnsi" w:cs="Arial"/>
              </w:rPr>
            </w:pPr>
            <w:r w:rsidRPr="00B67A57">
              <w:rPr>
                <w:rFonts w:asciiTheme="majorHAnsi" w:hAnsiTheme="majorHAnsi" w:cs="Arial"/>
              </w:rPr>
              <w:t>22</w:t>
            </w:r>
          </w:p>
        </w:tc>
        <w:tc>
          <w:tcPr>
            <w:tcW w:w="1116" w:type="dxa"/>
            <w:vAlign w:val="center"/>
          </w:tcPr>
          <w:p w:rsidR="00B67A57" w:rsidRPr="00B67A57" w:rsidRDefault="00B67A57" w:rsidP="00B67A57">
            <w:pPr>
              <w:jc w:val="center"/>
              <w:rPr>
                <w:rFonts w:asciiTheme="majorHAnsi" w:hAnsiTheme="majorHAnsi" w:cs="Arial"/>
              </w:rPr>
            </w:pPr>
            <w:r w:rsidRPr="00B67A57">
              <w:rPr>
                <w:rFonts w:asciiTheme="majorHAnsi" w:hAnsiTheme="majorHAnsi" w:cs="Arial"/>
              </w:rPr>
              <w:t>25</w:t>
            </w:r>
          </w:p>
        </w:tc>
        <w:tc>
          <w:tcPr>
            <w:tcW w:w="1284" w:type="dxa"/>
            <w:vAlign w:val="center"/>
          </w:tcPr>
          <w:p w:rsidR="00B67A57" w:rsidRPr="00B67A57" w:rsidRDefault="00B67A57" w:rsidP="00B67A57">
            <w:pPr>
              <w:jc w:val="right"/>
              <w:rPr>
                <w:rFonts w:asciiTheme="majorHAnsi" w:hAnsiTheme="majorHAnsi" w:cs="Arial"/>
              </w:rPr>
            </w:pPr>
            <w:r w:rsidRPr="00B67A57">
              <w:rPr>
                <w:rFonts w:asciiTheme="majorHAnsi" w:hAnsiTheme="majorHAnsi" w:cs="Arial"/>
              </w:rPr>
              <w:t>50,595</w:t>
            </w:r>
          </w:p>
        </w:tc>
        <w:tc>
          <w:tcPr>
            <w:tcW w:w="1394" w:type="dxa"/>
            <w:vAlign w:val="center"/>
          </w:tcPr>
          <w:p w:rsidR="00B67A57" w:rsidRPr="00B67A57" w:rsidRDefault="00B67A57" w:rsidP="00B67A57">
            <w:pPr>
              <w:jc w:val="right"/>
              <w:rPr>
                <w:rFonts w:asciiTheme="majorHAnsi" w:hAnsiTheme="majorHAnsi" w:cs="Arial"/>
              </w:rPr>
            </w:pPr>
            <w:r w:rsidRPr="00B67A57">
              <w:rPr>
                <w:rFonts w:asciiTheme="majorHAnsi" w:hAnsiTheme="majorHAnsi" w:cs="Arial"/>
              </w:rPr>
              <w:t>447</w:t>
            </w:r>
          </w:p>
        </w:tc>
      </w:tr>
      <w:tr w:rsidR="00B67A57" w:rsidRPr="00B67A57" w:rsidTr="003E4A9C">
        <w:trPr>
          <w:trHeight w:val="432"/>
        </w:trPr>
        <w:tc>
          <w:tcPr>
            <w:tcW w:w="703" w:type="dxa"/>
            <w:shd w:val="clear" w:color="auto" w:fill="auto"/>
            <w:noWrap/>
            <w:vAlign w:val="center"/>
            <w:hideMark/>
          </w:tcPr>
          <w:p w:rsidR="00B67A57" w:rsidRPr="00B67A57" w:rsidRDefault="00B67A57" w:rsidP="00B67A57">
            <w:pPr>
              <w:jc w:val="center"/>
              <w:rPr>
                <w:rFonts w:asciiTheme="majorHAnsi" w:hAnsiTheme="majorHAnsi" w:cs="Arial"/>
              </w:rPr>
            </w:pPr>
            <w:r w:rsidRPr="00B67A57">
              <w:rPr>
                <w:rFonts w:asciiTheme="majorHAnsi" w:hAnsiTheme="majorHAnsi" w:cs="Arial"/>
              </w:rPr>
              <w:lastRenderedPageBreak/>
              <w:t>8</w:t>
            </w:r>
          </w:p>
        </w:tc>
        <w:tc>
          <w:tcPr>
            <w:tcW w:w="1165" w:type="dxa"/>
            <w:shd w:val="clear" w:color="auto" w:fill="auto"/>
            <w:noWrap/>
            <w:vAlign w:val="center"/>
            <w:hideMark/>
          </w:tcPr>
          <w:p w:rsidR="00B67A57" w:rsidRPr="00B67A57" w:rsidRDefault="00B67A57" w:rsidP="00B67A57">
            <w:pPr>
              <w:jc w:val="center"/>
              <w:rPr>
                <w:rFonts w:asciiTheme="majorHAnsi" w:hAnsiTheme="majorHAnsi" w:cs="Arial"/>
              </w:rPr>
            </w:pPr>
            <w:r w:rsidRPr="00B67A57">
              <w:rPr>
                <w:rFonts w:asciiTheme="majorHAnsi" w:hAnsiTheme="majorHAnsi" w:cs="Arial"/>
              </w:rPr>
              <w:t>10</w:t>
            </w:r>
          </w:p>
        </w:tc>
        <w:tc>
          <w:tcPr>
            <w:tcW w:w="1370" w:type="dxa"/>
            <w:shd w:val="clear" w:color="auto" w:fill="auto"/>
            <w:noWrap/>
            <w:vAlign w:val="center"/>
            <w:hideMark/>
          </w:tcPr>
          <w:p w:rsidR="00B67A57" w:rsidRPr="00B67A57" w:rsidRDefault="00B67A57" w:rsidP="00B67A57">
            <w:pPr>
              <w:jc w:val="right"/>
              <w:rPr>
                <w:rFonts w:asciiTheme="majorHAnsi" w:hAnsiTheme="majorHAnsi" w:cs="Arial"/>
              </w:rPr>
            </w:pPr>
            <w:r w:rsidRPr="00B67A57">
              <w:rPr>
                <w:rFonts w:asciiTheme="majorHAnsi" w:hAnsiTheme="majorHAnsi" w:cs="Arial"/>
              </w:rPr>
              <w:t>2,503</w:t>
            </w:r>
          </w:p>
        </w:tc>
        <w:tc>
          <w:tcPr>
            <w:tcW w:w="1394" w:type="dxa"/>
            <w:shd w:val="clear" w:color="auto" w:fill="auto"/>
            <w:noWrap/>
            <w:vAlign w:val="center"/>
            <w:hideMark/>
          </w:tcPr>
          <w:p w:rsidR="00B67A57" w:rsidRPr="00B67A57" w:rsidRDefault="00B67A57" w:rsidP="00B67A57">
            <w:pPr>
              <w:jc w:val="right"/>
              <w:rPr>
                <w:rFonts w:asciiTheme="majorHAnsi" w:hAnsiTheme="majorHAnsi" w:cs="Arial"/>
              </w:rPr>
            </w:pPr>
            <w:r w:rsidRPr="00B67A57">
              <w:rPr>
                <w:rFonts w:asciiTheme="majorHAnsi" w:hAnsiTheme="majorHAnsi" w:cs="Arial"/>
              </w:rPr>
              <w:t>41</w:t>
            </w:r>
          </w:p>
        </w:tc>
        <w:tc>
          <w:tcPr>
            <w:tcW w:w="425" w:type="dxa"/>
            <w:vMerge/>
          </w:tcPr>
          <w:p w:rsidR="00B67A57" w:rsidRPr="00B67A57" w:rsidRDefault="00B67A57" w:rsidP="00B67A57">
            <w:pPr>
              <w:jc w:val="right"/>
              <w:rPr>
                <w:rFonts w:asciiTheme="majorHAnsi" w:hAnsiTheme="majorHAnsi" w:cs="Arial"/>
              </w:rPr>
            </w:pPr>
          </w:p>
        </w:tc>
        <w:tc>
          <w:tcPr>
            <w:tcW w:w="641" w:type="dxa"/>
            <w:vAlign w:val="center"/>
          </w:tcPr>
          <w:p w:rsidR="00B67A57" w:rsidRPr="00B67A57" w:rsidRDefault="00B67A57" w:rsidP="00B67A57">
            <w:pPr>
              <w:jc w:val="center"/>
              <w:rPr>
                <w:rFonts w:asciiTheme="majorHAnsi" w:hAnsiTheme="majorHAnsi" w:cs="Arial"/>
              </w:rPr>
            </w:pPr>
            <w:r w:rsidRPr="00B67A57">
              <w:rPr>
                <w:rFonts w:asciiTheme="majorHAnsi" w:hAnsiTheme="majorHAnsi" w:cs="Arial"/>
              </w:rPr>
              <w:t>23</w:t>
            </w:r>
          </w:p>
        </w:tc>
        <w:tc>
          <w:tcPr>
            <w:tcW w:w="1116" w:type="dxa"/>
            <w:vAlign w:val="center"/>
          </w:tcPr>
          <w:p w:rsidR="00B67A57" w:rsidRPr="00B67A57" w:rsidRDefault="00B67A57" w:rsidP="00B67A57">
            <w:pPr>
              <w:jc w:val="center"/>
              <w:rPr>
                <w:rFonts w:asciiTheme="majorHAnsi" w:hAnsiTheme="majorHAnsi" w:cs="Arial"/>
              </w:rPr>
            </w:pPr>
            <w:r w:rsidRPr="00B67A57">
              <w:rPr>
                <w:rFonts w:asciiTheme="majorHAnsi" w:hAnsiTheme="majorHAnsi" w:cs="Arial"/>
              </w:rPr>
              <w:t>13</w:t>
            </w:r>
          </w:p>
        </w:tc>
        <w:tc>
          <w:tcPr>
            <w:tcW w:w="1284" w:type="dxa"/>
            <w:vAlign w:val="center"/>
          </w:tcPr>
          <w:p w:rsidR="00B67A57" w:rsidRPr="00B67A57" w:rsidRDefault="00B67A57" w:rsidP="00B67A57">
            <w:pPr>
              <w:jc w:val="right"/>
              <w:rPr>
                <w:rFonts w:asciiTheme="majorHAnsi" w:hAnsiTheme="majorHAnsi" w:cs="Arial"/>
              </w:rPr>
            </w:pPr>
            <w:r w:rsidRPr="00B67A57">
              <w:rPr>
                <w:rFonts w:asciiTheme="majorHAnsi" w:hAnsiTheme="majorHAnsi" w:cs="Arial"/>
              </w:rPr>
              <w:t>4,353</w:t>
            </w:r>
          </w:p>
        </w:tc>
        <w:tc>
          <w:tcPr>
            <w:tcW w:w="1394" w:type="dxa"/>
            <w:vAlign w:val="center"/>
          </w:tcPr>
          <w:p w:rsidR="00B67A57" w:rsidRPr="00B67A57" w:rsidRDefault="00B67A57" w:rsidP="00B67A57">
            <w:pPr>
              <w:jc w:val="right"/>
              <w:rPr>
                <w:rFonts w:asciiTheme="majorHAnsi" w:hAnsiTheme="majorHAnsi" w:cs="Arial"/>
              </w:rPr>
            </w:pPr>
            <w:r w:rsidRPr="00B67A57">
              <w:rPr>
                <w:rFonts w:asciiTheme="majorHAnsi" w:hAnsiTheme="majorHAnsi" w:cs="Arial"/>
              </w:rPr>
              <w:t>68</w:t>
            </w:r>
          </w:p>
        </w:tc>
      </w:tr>
      <w:tr w:rsidR="00B67A57" w:rsidRPr="00B67A57" w:rsidTr="003E4A9C">
        <w:trPr>
          <w:trHeight w:val="432"/>
        </w:trPr>
        <w:tc>
          <w:tcPr>
            <w:tcW w:w="703" w:type="dxa"/>
            <w:shd w:val="clear" w:color="auto" w:fill="auto"/>
            <w:noWrap/>
            <w:vAlign w:val="center"/>
            <w:hideMark/>
          </w:tcPr>
          <w:p w:rsidR="00B67A57" w:rsidRPr="00B67A57" w:rsidRDefault="00B67A57" w:rsidP="00B67A57">
            <w:pPr>
              <w:jc w:val="center"/>
              <w:rPr>
                <w:rFonts w:asciiTheme="majorHAnsi" w:hAnsiTheme="majorHAnsi" w:cs="Arial"/>
              </w:rPr>
            </w:pPr>
            <w:r w:rsidRPr="00B67A57">
              <w:rPr>
                <w:rFonts w:asciiTheme="majorHAnsi" w:hAnsiTheme="majorHAnsi" w:cs="Arial"/>
              </w:rPr>
              <w:t>9</w:t>
            </w:r>
          </w:p>
        </w:tc>
        <w:tc>
          <w:tcPr>
            <w:tcW w:w="1165" w:type="dxa"/>
            <w:shd w:val="clear" w:color="auto" w:fill="auto"/>
            <w:noWrap/>
            <w:vAlign w:val="center"/>
            <w:hideMark/>
          </w:tcPr>
          <w:p w:rsidR="00B67A57" w:rsidRPr="00B67A57" w:rsidRDefault="00B67A57" w:rsidP="00B67A57">
            <w:pPr>
              <w:jc w:val="center"/>
              <w:rPr>
                <w:rFonts w:asciiTheme="majorHAnsi" w:hAnsiTheme="majorHAnsi" w:cs="Arial"/>
              </w:rPr>
            </w:pPr>
            <w:r w:rsidRPr="00B67A57">
              <w:rPr>
                <w:rFonts w:asciiTheme="majorHAnsi" w:hAnsiTheme="majorHAnsi" w:cs="Arial"/>
              </w:rPr>
              <w:t>8</w:t>
            </w:r>
          </w:p>
        </w:tc>
        <w:tc>
          <w:tcPr>
            <w:tcW w:w="1370" w:type="dxa"/>
            <w:shd w:val="clear" w:color="auto" w:fill="auto"/>
            <w:noWrap/>
            <w:vAlign w:val="center"/>
            <w:hideMark/>
          </w:tcPr>
          <w:p w:rsidR="00B67A57" w:rsidRPr="00B67A57" w:rsidRDefault="00B67A57" w:rsidP="00B67A57">
            <w:pPr>
              <w:jc w:val="right"/>
              <w:rPr>
                <w:rFonts w:asciiTheme="majorHAnsi" w:hAnsiTheme="majorHAnsi" w:cs="Arial"/>
              </w:rPr>
            </w:pPr>
            <w:r w:rsidRPr="00B67A57">
              <w:rPr>
                <w:rFonts w:asciiTheme="majorHAnsi" w:hAnsiTheme="majorHAnsi" w:cs="Arial"/>
              </w:rPr>
              <w:t>5,991</w:t>
            </w:r>
          </w:p>
        </w:tc>
        <w:tc>
          <w:tcPr>
            <w:tcW w:w="1394" w:type="dxa"/>
            <w:shd w:val="clear" w:color="auto" w:fill="auto"/>
            <w:noWrap/>
            <w:vAlign w:val="center"/>
            <w:hideMark/>
          </w:tcPr>
          <w:p w:rsidR="00B67A57" w:rsidRPr="00B67A57" w:rsidRDefault="00B67A57" w:rsidP="00B67A57">
            <w:pPr>
              <w:jc w:val="right"/>
              <w:rPr>
                <w:rFonts w:asciiTheme="majorHAnsi" w:hAnsiTheme="majorHAnsi" w:cs="Arial"/>
              </w:rPr>
            </w:pPr>
            <w:r w:rsidRPr="00B67A57">
              <w:rPr>
                <w:rFonts w:asciiTheme="majorHAnsi" w:hAnsiTheme="majorHAnsi" w:cs="Arial"/>
              </w:rPr>
              <w:t>54</w:t>
            </w:r>
          </w:p>
        </w:tc>
        <w:tc>
          <w:tcPr>
            <w:tcW w:w="425" w:type="dxa"/>
            <w:vMerge/>
          </w:tcPr>
          <w:p w:rsidR="00B67A57" w:rsidRPr="00B67A57" w:rsidRDefault="00B67A57" w:rsidP="00B67A57">
            <w:pPr>
              <w:jc w:val="right"/>
              <w:rPr>
                <w:rFonts w:asciiTheme="majorHAnsi" w:hAnsiTheme="majorHAnsi" w:cs="Arial"/>
              </w:rPr>
            </w:pPr>
          </w:p>
        </w:tc>
        <w:tc>
          <w:tcPr>
            <w:tcW w:w="641" w:type="dxa"/>
            <w:vAlign w:val="center"/>
          </w:tcPr>
          <w:p w:rsidR="00B67A57" w:rsidRPr="00B67A57" w:rsidRDefault="00B67A57" w:rsidP="00B67A57">
            <w:pPr>
              <w:jc w:val="center"/>
              <w:rPr>
                <w:rFonts w:asciiTheme="majorHAnsi" w:hAnsiTheme="majorHAnsi" w:cs="Arial"/>
              </w:rPr>
            </w:pPr>
            <w:r w:rsidRPr="00B67A57">
              <w:rPr>
                <w:rFonts w:asciiTheme="majorHAnsi" w:hAnsiTheme="majorHAnsi" w:cs="Arial"/>
              </w:rPr>
              <w:t>24</w:t>
            </w:r>
          </w:p>
        </w:tc>
        <w:tc>
          <w:tcPr>
            <w:tcW w:w="1116" w:type="dxa"/>
            <w:vAlign w:val="center"/>
          </w:tcPr>
          <w:p w:rsidR="00B67A57" w:rsidRPr="00B67A57" w:rsidRDefault="00B67A57" w:rsidP="00B67A57">
            <w:pPr>
              <w:jc w:val="center"/>
              <w:rPr>
                <w:rFonts w:asciiTheme="majorHAnsi" w:hAnsiTheme="majorHAnsi" w:cs="Arial"/>
              </w:rPr>
            </w:pPr>
            <w:r w:rsidRPr="00B67A57">
              <w:rPr>
                <w:rFonts w:asciiTheme="majorHAnsi" w:hAnsiTheme="majorHAnsi" w:cs="Arial"/>
              </w:rPr>
              <w:t>17</w:t>
            </w:r>
          </w:p>
        </w:tc>
        <w:tc>
          <w:tcPr>
            <w:tcW w:w="1284" w:type="dxa"/>
            <w:vAlign w:val="center"/>
          </w:tcPr>
          <w:p w:rsidR="00B67A57" w:rsidRPr="00B67A57" w:rsidRDefault="00B67A57" w:rsidP="00B67A57">
            <w:pPr>
              <w:jc w:val="right"/>
              <w:rPr>
                <w:rFonts w:asciiTheme="majorHAnsi" w:hAnsiTheme="majorHAnsi" w:cs="Arial"/>
              </w:rPr>
            </w:pPr>
            <w:r w:rsidRPr="00B67A57">
              <w:rPr>
                <w:rFonts w:asciiTheme="majorHAnsi" w:hAnsiTheme="majorHAnsi" w:cs="Arial"/>
              </w:rPr>
              <w:t>23,807</w:t>
            </w:r>
          </w:p>
        </w:tc>
        <w:tc>
          <w:tcPr>
            <w:tcW w:w="1394" w:type="dxa"/>
            <w:vAlign w:val="center"/>
          </w:tcPr>
          <w:p w:rsidR="00B67A57" w:rsidRPr="00B67A57" w:rsidRDefault="00B67A57" w:rsidP="00B67A57">
            <w:pPr>
              <w:jc w:val="right"/>
              <w:rPr>
                <w:rFonts w:asciiTheme="majorHAnsi" w:hAnsiTheme="majorHAnsi" w:cs="Arial"/>
              </w:rPr>
            </w:pPr>
            <w:r w:rsidRPr="00B67A57">
              <w:rPr>
                <w:rFonts w:asciiTheme="majorHAnsi" w:hAnsiTheme="majorHAnsi" w:cs="Arial"/>
              </w:rPr>
              <w:t>189</w:t>
            </w:r>
          </w:p>
        </w:tc>
      </w:tr>
      <w:tr w:rsidR="00B67A57" w:rsidRPr="00B67A57" w:rsidTr="003E4A9C">
        <w:trPr>
          <w:trHeight w:val="432"/>
        </w:trPr>
        <w:tc>
          <w:tcPr>
            <w:tcW w:w="703" w:type="dxa"/>
            <w:shd w:val="clear" w:color="auto" w:fill="auto"/>
            <w:noWrap/>
            <w:vAlign w:val="center"/>
            <w:hideMark/>
          </w:tcPr>
          <w:p w:rsidR="00B67A57" w:rsidRPr="00B67A57" w:rsidRDefault="00B67A57" w:rsidP="00B67A57">
            <w:pPr>
              <w:jc w:val="center"/>
              <w:rPr>
                <w:rFonts w:asciiTheme="majorHAnsi" w:hAnsiTheme="majorHAnsi" w:cs="Arial"/>
              </w:rPr>
            </w:pPr>
            <w:r w:rsidRPr="00B67A57">
              <w:rPr>
                <w:rFonts w:asciiTheme="majorHAnsi" w:hAnsiTheme="majorHAnsi" w:cs="Arial"/>
              </w:rPr>
              <w:t>10</w:t>
            </w:r>
          </w:p>
        </w:tc>
        <w:tc>
          <w:tcPr>
            <w:tcW w:w="1165" w:type="dxa"/>
            <w:shd w:val="clear" w:color="auto" w:fill="auto"/>
            <w:noWrap/>
            <w:vAlign w:val="center"/>
            <w:hideMark/>
          </w:tcPr>
          <w:p w:rsidR="00B67A57" w:rsidRPr="00B67A57" w:rsidRDefault="00B67A57" w:rsidP="00B67A57">
            <w:pPr>
              <w:jc w:val="center"/>
              <w:rPr>
                <w:rFonts w:asciiTheme="majorHAnsi" w:hAnsiTheme="majorHAnsi" w:cs="Arial"/>
              </w:rPr>
            </w:pPr>
            <w:r w:rsidRPr="00B67A57">
              <w:rPr>
                <w:rFonts w:asciiTheme="majorHAnsi" w:hAnsiTheme="majorHAnsi" w:cs="Arial"/>
              </w:rPr>
              <w:t>5</w:t>
            </w:r>
          </w:p>
        </w:tc>
        <w:tc>
          <w:tcPr>
            <w:tcW w:w="1370" w:type="dxa"/>
            <w:shd w:val="clear" w:color="auto" w:fill="auto"/>
            <w:noWrap/>
            <w:vAlign w:val="center"/>
            <w:hideMark/>
          </w:tcPr>
          <w:p w:rsidR="00B67A57" w:rsidRPr="00B67A57" w:rsidRDefault="00B67A57" w:rsidP="00B67A57">
            <w:pPr>
              <w:jc w:val="right"/>
              <w:rPr>
                <w:rFonts w:asciiTheme="majorHAnsi" w:hAnsiTheme="majorHAnsi" w:cs="Arial"/>
              </w:rPr>
            </w:pPr>
            <w:r w:rsidRPr="00B67A57">
              <w:rPr>
                <w:rFonts w:asciiTheme="majorHAnsi" w:hAnsiTheme="majorHAnsi" w:cs="Arial"/>
              </w:rPr>
              <w:t>11,020</w:t>
            </w:r>
          </w:p>
        </w:tc>
        <w:tc>
          <w:tcPr>
            <w:tcW w:w="1394" w:type="dxa"/>
            <w:shd w:val="clear" w:color="auto" w:fill="auto"/>
            <w:noWrap/>
            <w:vAlign w:val="center"/>
            <w:hideMark/>
          </w:tcPr>
          <w:p w:rsidR="00B67A57" w:rsidRPr="00B67A57" w:rsidRDefault="00B67A57" w:rsidP="00B67A57">
            <w:pPr>
              <w:jc w:val="right"/>
              <w:rPr>
                <w:rFonts w:asciiTheme="majorHAnsi" w:hAnsiTheme="majorHAnsi" w:cs="Arial"/>
              </w:rPr>
            </w:pPr>
            <w:r w:rsidRPr="00B67A57">
              <w:rPr>
                <w:rFonts w:asciiTheme="majorHAnsi" w:hAnsiTheme="majorHAnsi" w:cs="Arial"/>
              </w:rPr>
              <w:t>140</w:t>
            </w:r>
          </w:p>
        </w:tc>
        <w:tc>
          <w:tcPr>
            <w:tcW w:w="425" w:type="dxa"/>
            <w:vMerge/>
          </w:tcPr>
          <w:p w:rsidR="00B67A57" w:rsidRPr="00B67A57" w:rsidRDefault="00B67A57" w:rsidP="00B67A57">
            <w:pPr>
              <w:jc w:val="right"/>
              <w:rPr>
                <w:rFonts w:asciiTheme="majorHAnsi" w:hAnsiTheme="majorHAnsi" w:cs="Arial"/>
              </w:rPr>
            </w:pPr>
          </w:p>
        </w:tc>
        <w:tc>
          <w:tcPr>
            <w:tcW w:w="641" w:type="dxa"/>
            <w:vAlign w:val="center"/>
          </w:tcPr>
          <w:p w:rsidR="00B67A57" w:rsidRPr="00B67A57" w:rsidRDefault="00B67A57" w:rsidP="00B67A57">
            <w:pPr>
              <w:jc w:val="center"/>
              <w:rPr>
                <w:rFonts w:asciiTheme="majorHAnsi" w:hAnsiTheme="majorHAnsi" w:cs="Arial"/>
              </w:rPr>
            </w:pPr>
            <w:r w:rsidRPr="00B67A57">
              <w:rPr>
                <w:rFonts w:asciiTheme="majorHAnsi" w:hAnsiTheme="majorHAnsi" w:cs="Arial"/>
              </w:rPr>
              <w:t>25</w:t>
            </w:r>
          </w:p>
        </w:tc>
        <w:tc>
          <w:tcPr>
            <w:tcW w:w="1116" w:type="dxa"/>
            <w:vAlign w:val="center"/>
          </w:tcPr>
          <w:p w:rsidR="00B67A57" w:rsidRPr="00B67A57" w:rsidRDefault="00B67A57" w:rsidP="00B67A57">
            <w:pPr>
              <w:jc w:val="center"/>
              <w:rPr>
                <w:rFonts w:asciiTheme="majorHAnsi" w:hAnsiTheme="majorHAnsi" w:cs="Arial"/>
              </w:rPr>
            </w:pPr>
            <w:r w:rsidRPr="00B67A57">
              <w:rPr>
                <w:rFonts w:asciiTheme="majorHAnsi" w:hAnsiTheme="majorHAnsi" w:cs="Arial"/>
              </w:rPr>
              <w:t>2</w:t>
            </w:r>
          </w:p>
        </w:tc>
        <w:tc>
          <w:tcPr>
            <w:tcW w:w="1284" w:type="dxa"/>
            <w:vAlign w:val="center"/>
          </w:tcPr>
          <w:p w:rsidR="00B67A57" w:rsidRPr="00B67A57" w:rsidRDefault="00B67A57" w:rsidP="00B67A57">
            <w:pPr>
              <w:jc w:val="right"/>
              <w:rPr>
                <w:rFonts w:asciiTheme="majorHAnsi" w:hAnsiTheme="majorHAnsi" w:cs="Arial"/>
              </w:rPr>
            </w:pPr>
            <w:r w:rsidRPr="00B67A57">
              <w:rPr>
                <w:rFonts w:asciiTheme="majorHAnsi" w:hAnsiTheme="majorHAnsi" w:cs="Arial"/>
              </w:rPr>
              <w:t>5,791</w:t>
            </w:r>
          </w:p>
        </w:tc>
        <w:tc>
          <w:tcPr>
            <w:tcW w:w="1394" w:type="dxa"/>
            <w:vAlign w:val="center"/>
          </w:tcPr>
          <w:p w:rsidR="00B67A57" w:rsidRPr="00B67A57" w:rsidRDefault="00B67A57" w:rsidP="00B67A57">
            <w:pPr>
              <w:jc w:val="right"/>
              <w:rPr>
                <w:rFonts w:asciiTheme="majorHAnsi" w:hAnsiTheme="majorHAnsi" w:cs="Arial"/>
              </w:rPr>
            </w:pPr>
            <w:r w:rsidRPr="00B67A57">
              <w:rPr>
                <w:rFonts w:asciiTheme="majorHAnsi" w:hAnsiTheme="majorHAnsi" w:cs="Arial"/>
              </w:rPr>
              <w:t>77</w:t>
            </w:r>
          </w:p>
        </w:tc>
      </w:tr>
      <w:tr w:rsidR="00B67A57" w:rsidRPr="00B67A57" w:rsidTr="003E4A9C">
        <w:trPr>
          <w:trHeight w:val="432"/>
        </w:trPr>
        <w:tc>
          <w:tcPr>
            <w:tcW w:w="703" w:type="dxa"/>
            <w:shd w:val="clear" w:color="auto" w:fill="auto"/>
            <w:noWrap/>
            <w:vAlign w:val="center"/>
            <w:hideMark/>
          </w:tcPr>
          <w:p w:rsidR="00B67A57" w:rsidRPr="00B67A57" w:rsidRDefault="00B67A57" w:rsidP="00B67A57">
            <w:pPr>
              <w:jc w:val="center"/>
              <w:rPr>
                <w:rFonts w:asciiTheme="majorHAnsi" w:hAnsiTheme="majorHAnsi" w:cs="Arial"/>
              </w:rPr>
            </w:pPr>
            <w:r w:rsidRPr="00B67A57">
              <w:rPr>
                <w:rFonts w:asciiTheme="majorHAnsi" w:hAnsiTheme="majorHAnsi" w:cs="Arial"/>
              </w:rPr>
              <w:t>11</w:t>
            </w:r>
          </w:p>
        </w:tc>
        <w:tc>
          <w:tcPr>
            <w:tcW w:w="1165" w:type="dxa"/>
            <w:shd w:val="clear" w:color="auto" w:fill="auto"/>
            <w:noWrap/>
            <w:vAlign w:val="center"/>
            <w:hideMark/>
          </w:tcPr>
          <w:p w:rsidR="00B67A57" w:rsidRPr="00B67A57" w:rsidRDefault="00B67A57" w:rsidP="00B67A57">
            <w:pPr>
              <w:jc w:val="center"/>
              <w:rPr>
                <w:rFonts w:asciiTheme="majorHAnsi" w:hAnsiTheme="majorHAnsi" w:cs="Arial"/>
              </w:rPr>
            </w:pPr>
            <w:r w:rsidRPr="00B67A57">
              <w:rPr>
                <w:rFonts w:asciiTheme="majorHAnsi" w:hAnsiTheme="majorHAnsi" w:cs="Arial"/>
              </w:rPr>
              <w:t>7</w:t>
            </w:r>
          </w:p>
        </w:tc>
        <w:tc>
          <w:tcPr>
            <w:tcW w:w="1370" w:type="dxa"/>
            <w:shd w:val="clear" w:color="auto" w:fill="auto"/>
            <w:noWrap/>
            <w:vAlign w:val="center"/>
            <w:hideMark/>
          </w:tcPr>
          <w:p w:rsidR="00B67A57" w:rsidRPr="00B67A57" w:rsidRDefault="00B67A57" w:rsidP="00B67A57">
            <w:pPr>
              <w:jc w:val="right"/>
              <w:rPr>
                <w:rFonts w:asciiTheme="majorHAnsi" w:hAnsiTheme="majorHAnsi" w:cs="Arial"/>
              </w:rPr>
            </w:pPr>
            <w:r w:rsidRPr="00B67A57">
              <w:rPr>
                <w:rFonts w:asciiTheme="majorHAnsi" w:hAnsiTheme="majorHAnsi" w:cs="Arial"/>
              </w:rPr>
              <w:t>5,919</w:t>
            </w:r>
          </w:p>
        </w:tc>
        <w:tc>
          <w:tcPr>
            <w:tcW w:w="1394" w:type="dxa"/>
            <w:shd w:val="clear" w:color="auto" w:fill="auto"/>
            <w:noWrap/>
            <w:vAlign w:val="center"/>
            <w:hideMark/>
          </w:tcPr>
          <w:p w:rsidR="00B67A57" w:rsidRPr="00B67A57" w:rsidRDefault="00B67A57" w:rsidP="00B67A57">
            <w:pPr>
              <w:jc w:val="right"/>
              <w:rPr>
                <w:rFonts w:asciiTheme="majorHAnsi" w:hAnsiTheme="majorHAnsi" w:cs="Arial"/>
              </w:rPr>
            </w:pPr>
            <w:r w:rsidRPr="00B67A57">
              <w:rPr>
                <w:rFonts w:asciiTheme="majorHAnsi" w:hAnsiTheme="majorHAnsi" w:cs="Arial"/>
              </w:rPr>
              <w:t>125</w:t>
            </w:r>
          </w:p>
        </w:tc>
        <w:tc>
          <w:tcPr>
            <w:tcW w:w="425" w:type="dxa"/>
            <w:vMerge/>
          </w:tcPr>
          <w:p w:rsidR="00B67A57" w:rsidRPr="00B67A57" w:rsidRDefault="00B67A57" w:rsidP="00B67A57">
            <w:pPr>
              <w:jc w:val="right"/>
              <w:rPr>
                <w:rFonts w:asciiTheme="majorHAnsi" w:hAnsiTheme="majorHAnsi" w:cs="Arial"/>
              </w:rPr>
            </w:pPr>
          </w:p>
        </w:tc>
        <w:tc>
          <w:tcPr>
            <w:tcW w:w="641" w:type="dxa"/>
            <w:vAlign w:val="center"/>
          </w:tcPr>
          <w:p w:rsidR="00B67A57" w:rsidRPr="00B67A57" w:rsidRDefault="00B67A57" w:rsidP="00B67A57">
            <w:pPr>
              <w:jc w:val="center"/>
              <w:rPr>
                <w:rFonts w:asciiTheme="majorHAnsi" w:hAnsiTheme="majorHAnsi" w:cs="Arial"/>
              </w:rPr>
            </w:pPr>
            <w:r w:rsidRPr="00B67A57">
              <w:rPr>
                <w:rFonts w:asciiTheme="majorHAnsi" w:hAnsiTheme="majorHAnsi" w:cs="Arial"/>
              </w:rPr>
              <w:t>26</w:t>
            </w:r>
          </w:p>
        </w:tc>
        <w:tc>
          <w:tcPr>
            <w:tcW w:w="1116" w:type="dxa"/>
            <w:vAlign w:val="center"/>
          </w:tcPr>
          <w:p w:rsidR="00B67A57" w:rsidRPr="00B67A57" w:rsidRDefault="00B67A57" w:rsidP="00B67A57">
            <w:pPr>
              <w:jc w:val="center"/>
              <w:rPr>
                <w:rFonts w:asciiTheme="majorHAnsi" w:hAnsiTheme="majorHAnsi" w:cs="Arial"/>
              </w:rPr>
            </w:pPr>
            <w:r w:rsidRPr="00B67A57">
              <w:rPr>
                <w:rFonts w:asciiTheme="majorHAnsi" w:hAnsiTheme="majorHAnsi" w:cs="Arial"/>
              </w:rPr>
              <w:t>7</w:t>
            </w:r>
          </w:p>
        </w:tc>
        <w:tc>
          <w:tcPr>
            <w:tcW w:w="1284" w:type="dxa"/>
            <w:vAlign w:val="center"/>
          </w:tcPr>
          <w:p w:rsidR="00B67A57" w:rsidRPr="00B67A57" w:rsidRDefault="00B67A57" w:rsidP="00B67A57">
            <w:pPr>
              <w:jc w:val="right"/>
              <w:rPr>
                <w:rFonts w:asciiTheme="majorHAnsi" w:hAnsiTheme="majorHAnsi" w:cs="Arial"/>
              </w:rPr>
            </w:pPr>
            <w:r w:rsidRPr="00B67A57">
              <w:rPr>
                <w:rFonts w:asciiTheme="majorHAnsi" w:hAnsiTheme="majorHAnsi" w:cs="Arial"/>
              </w:rPr>
              <w:t>4,760</w:t>
            </w:r>
          </w:p>
        </w:tc>
        <w:tc>
          <w:tcPr>
            <w:tcW w:w="1394" w:type="dxa"/>
            <w:vAlign w:val="center"/>
          </w:tcPr>
          <w:p w:rsidR="00B67A57" w:rsidRPr="00B67A57" w:rsidRDefault="00B67A57" w:rsidP="00B67A57">
            <w:pPr>
              <w:jc w:val="right"/>
              <w:rPr>
                <w:rFonts w:asciiTheme="majorHAnsi" w:hAnsiTheme="majorHAnsi" w:cs="Arial"/>
              </w:rPr>
            </w:pPr>
            <w:r w:rsidRPr="00B67A57">
              <w:rPr>
                <w:rFonts w:asciiTheme="majorHAnsi" w:hAnsiTheme="majorHAnsi" w:cs="Arial"/>
              </w:rPr>
              <w:t>71</w:t>
            </w:r>
          </w:p>
        </w:tc>
      </w:tr>
      <w:tr w:rsidR="00B67A57" w:rsidRPr="00B67A57" w:rsidTr="003E4A9C">
        <w:trPr>
          <w:trHeight w:val="432"/>
        </w:trPr>
        <w:tc>
          <w:tcPr>
            <w:tcW w:w="703" w:type="dxa"/>
            <w:shd w:val="clear" w:color="auto" w:fill="auto"/>
            <w:noWrap/>
            <w:vAlign w:val="center"/>
            <w:hideMark/>
          </w:tcPr>
          <w:p w:rsidR="00B67A57" w:rsidRPr="00B67A57" w:rsidRDefault="00B67A57" w:rsidP="00B67A57">
            <w:pPr>
              <w:jc w:val="center"/>
              <w:rPr>
                <w:rFonts w:asciiTheme="majorHAnsi" w:hAnsiTheme="majorHAnsi" w:cs="Arial"/>
              </w:rPr>
            </w:pPr>
            <w:r w:rsidRPr="00B67A57">
              <w:rPr>
                <w:rFonts w:asciiTheme="majorHAnsi" w:hAnsiTheme="majorHAnsi" w:cs="Arial"/>
              </w:rPr>
              <w:t>12</w:t>
            </w:r>
          </w:p>
        </w:tc>
        <w:tc>
          <w:tcPr>
            <w:tcW w:w="1165" w:type="dxa"/>
            <w:shd w:val="clear" w:color="auto" w:fill="auto"/>
            <w:noWrap/>
            <w:vAlign w:val="center"/>
            <w:hideMark/>
          </w:tcPr>
          <w:p w:rsidR="00B67A57" w:rsidRPr="00B67A57" w:rsidRDefault="00B67A57" w:rsidP="00B67A57">
            <w:pPr>
              <w:jc w:val="center"/>
              <w:rPr>
                <w:rFonts w:asciiTheme="majorHAnsi" w:hAnsiTheme="majorHAnsi" w:cs="Arial"/>
              </w:rPr>
            </w:pPr>
            <w:r w:rsidRPr="00B67A57">
              <w:rPr>
                <w:rFonts w:asciiTheme="majorHAnsi" w:hAnsiTheme="majorHAnsi" w:cs="Arial"/>
              </w:rPr>
              <w:t>2</w:t>
            </w:r>
          </w:p>
        </w:tc>
        <w:tc>
          <w:tcPr>
            <w:tcW w:w="1370" w:type="dxa"/>
            <w:shd w:val="clear" w:color="auto" w:fill="auto"/>
            <w:noWrap/>
            <w:vAlign w:val="center"/>
            <w:hideMark/>
          </w:tcPr>
          <w:p w:rsidR="00B67A57" w:rsidRPr="00B67A57" w:rsidRDefault="00B67A57" w:rsidP="00B67A57">
            <w:pPr>
              <w:jc w:val="right"/>
              <w:rPr>
                <w:rFonts w:asciiTheme="majorHAnsi" w:hAnsiTheme="majorHAnsi" w:cs="Arial"/>
              </w:rPr>
            </w:pPr>
            <w:r w:rsidRPr="00B67A57">
              <w:rPr>
                <w:rFonts w:asciiTheme="majorHAnsi" w:hAnsiTheme="majorHAnsi" w:cs="Arial"/>
              </w:rPr>
              <w:t>453</w:t>
            </w:r>
          </w:p>
        </w:tc>
        <w:tc>
          <w:tcPr>
            <w:tcW w:w="1394" w:type="dxa"/>
            <w:shd w:val="clear" w:color="auto" w:fill="auto"/>
            <w:noWrap/>
            <w:vAlign w:val="center"/>
            <w:hideMark/>
          </w:tcPr>
          <w:p w:rsidR="00B67A57" w:rsidRPr="00B67A57" w:rsidRDefault="00B67A57" w:rsidP="00B67A57">
            <w:pPr>
              <w:jc w:val="right"/>
              <w:rPr>
                <w:rFonts w:asciiTheme="majorHAnsi" w:hAnsiTheme="majorHAnsi" w:cs="Arial"/>
              </w:rPr>
            </w:pPr>
            <w:r w:rsidRPr="00B67A57">
              <w:rPr>
                <w:rFonts w:asciiTheme="majorHAnsi" w:hAnsiTheme="majorHAnsi" w:cs="Arial"/>
              </w:rPr>
              <w:t>9</w:t>
            </w:r>
          </w:p>
        </w:tc>
        <w:tc>
          <w:tcPr>
            <w:tcW w:w="425" w:type="dxa"/>
            <w:vMerge/>
          </w:tcPr>
          <w:p w:rsidR="00B67A57" w:rsidRPr="00B67A57" w:rsidRDefault="00B67A57" w:rsidP="00B67A57">
            <w:pPr>
              <w:jc w:val="right"/>
              <w:rPr>
                <w:rFonts w:asciiTheme="majorHAnsi" w:hAnsiTheme="majorHAnsi" w:cs="Arial"/>
              </w:rPr>
            </w:pPr>
          </w:p>
        </w:tc>
        <w:tc>
          <w:tcPr>
            <w:tcW w:w="641" w:type="dxa"/>
            <w:vAlign w:val="center"/>
          </w:tcPr>
          <w:p w:rsidR="00B67A57" w:rsidRPr="00B67A57" w:rsidRDefault="00B67A57" w:rsidP="00B67A57">
            <w:pPr>
              <w:jc w:val="center"/>
              <w:rPr>
                <w:rFonts w:asciiTheme="majorHAnsi" w:hAnsiTheme="majorHAnsi" w:cs="Arial"/>
              </w:rPr>
            </w:pPr>
            <w:r w:rsidRPr="00B67A57">
              <w:rPr>
                <w:rFonts w:asciiTheme="majorHAnsi" w:hAnsiTheme="majorHAnsi" w:cs="Arial"/>
              </w:rPr>
              <w:t>27</w:t>
            </w:r>
          </w:p>
        </w:tc>
        <w:tc>
          <w:tcPr>
            <w:tcW w:w="1116" w:type="dxa"/>
            <w:vAlign w:val="center"/>
          </w:tcPr>
          <w:p w:rsidR="00B67A57" w:rsidRPr="00B67A57" w:rsidRDefault="00B67A57" w:rsidP="00B67A57">
            <w:pPr>
              <w:jc w:val="center"/>
              <w:rPr>
                <w:rFonts w:asciiTheme="majorHAnsi" w:hAnsiTheme="majorHAnsi" w:cs="Arial"/>
              </w:rPr>
            </w:pPr>
            <w:r w:rsidRPr="00B67A57">
              <w:rPr>
                <w:rFonts w:asciiTheme="majorHAnsi" w:hAnsiTheme="majorHAnsi" w:cs="Arial"/>
              </w:rPr>
              <w:t>6</w:t>
            </w:r>
          </w:p>
        </w:tc>
        <w:tc>
          <w:tcPr>
            <w:tcW w:w="1284" w:type="dxa"/>
            <w:vAlign w:val="center"/>
          </w:tcPr>
          <w:p w:rsidR="00B67A57" w:rsidRPr="00B67A57" w:rsidRDefault="00B67A57" w:rsidP="00B67A57">
            <w:pPr>
              <w:jc w:val="right"/>
              <w:rPr>
                <w:rFonts w:asciiTheme="majorHAnsi" w:hAnsiTheme="majorHAnsi" w:cs="Arial"/>
              </w:rPr>
            </w:pPr>
            <w:r w:rsidRPr="00B67A57">
              <w:rPr>
                <w:rFonts w:asciiTheme="majorHAnsi" w:hAnsiTheme="majorHAnsi" w:cs="Arial"/>
              </w:rPr>
              <w:t>1,195</w:t>
            </w:r>
          </w:p>
        </w:tc>
        <w:tc>
          <w:tcPr>
            <w:tcW w:w="1394" w:type="dxa"/>
            <w:vAlign w:val="center"/>
          </w:tcPr>
          <w:p w:rsidR="00B67A57" w:rsidRPr="00B67A57" w:rsidRDefault="00B67A57" w:rsidP="00B67A57">
            <w:pPr>
              <w:jc w:val="right"/>
              <w:rPr>
                <w:rFonts w:asciiTheme="majorHAnsi" w:hAnsiTheme="majorHAnsi" w:cs="Arial"/>
              </w:rPr>
            </w:pPr>
            <w:r w:rsidRPr="00B67A57">
              <w:rPr>
                <w:rFonts w:asciiTheme="majorHAnsi" w:hAnsiTheme="majorHAnsi" w:cs="Arial"/>
              </w:rPr>
              <w:t>21</w:t>
            </w:r>
          </w:p>
        </w:tc>
      </w:tr>
      <w:tr w:rsidR="00B67A57" w:rsidRPr="00B67A57" w:rsidTr="003E4A9C">
        <w:trPr>
          <w:trHeight w:val="432"/>
        </w:trPr>
        <w:tc>
          <w:tcPr>
            <w:tcW w:w="703" w:type="dxa"/>
            <w:shd w:val="clear" w:color="auto" w:fill="auto"/>
            <w:noWrap/>
            <w:vAlign w:val="center"/>
            <w:hideMark/>
          </w:tcPr>
          <w:p w:rsidR="00B67A57" w:rsidRPr="00B67A57" w:rsidRDefault="00B67A57" w:rsidP="00B67A57">
            <w:pPr>
              <w:jc w:val="center"/>
              <w:rPr>
                <w:rFonts w:asciiTheme="majorHAnsi" w:hAnsiTheme="majorHAnsi" w:cs="Arial"/>
              </w:rPr>
            </w:pPr>
            <w:r w:rsidRPr="00B67A57">
              <w:rPr>
                <w:rFonts w:asciiTheme="majorHAnsi" w:hAnsiTheme="majorHAnsi" w:cs="Arial"/>
              </w:rPr>
              <w:t>13</w:t>
            </w:r>
          </w:p>
        </w:tc>
        <w:tc>
          <w:tcPr>
            <w:tcW w:w="1165" w:type="dxa"/>
            <w:shd w:val="clear" w:color="auto" w:fill="auto"/>
            <w:noWrap/>
            <w:vAlign w:val="center"/>
            <w:hideMark/>
          </w:tcPr>
          <w:p w:rsidR="00B67A57" w:rsidRPr="00B67A57" w:rsidRDefault="00B67A57" w:rsidP="00B67A57">
            <w:pPr>
              <w:jc w:val="center"/>
              <w:rPr>
                <w:rFonts w:asciiTheme="majorHAnsi" w:hAnsiTheme="majorHAnsi" w:cs="Arial"/>
              </w:rPr>
            </w:pPr>
            <w:r w:rsidRPr="00B67A57">
              <w:rPr>
                <w:rFonts w:asciiTheme="majorHAnsi" w:hAnsiTheme="majorHAnsi" w:cs="Arial"/>
              </w:rPr>
              <w:t>10</w:t>
            </w:r>
          </w:p>
        </w:tc>
        <w:tc>
          <w:tcPr>
            <w:tcW w:w="1370" w:type="dxa"/>
            <w:shd w:val="clear" w:color="auto" w:fill="auto"/>
            <w:noWrap/>
            <w:vAlign w:val="center"/>
            <w:hideMark/>
          </w:tcPr>
          <w:p w:rsidR="00B67A57" w:rsidRPr="00B67A57" w:rsidRDefault="00B67A57" w:rsidP="00B67A57">
            <w:pPr>
              <w:jc w:val="right"/>
              <w:rPr>
                <w:rFonts w:asciiTheme="majorHAnsi" w:hAnsiTheme="majorHAnsi" w:cs="Arial"/>
              </w:rPr>
            </w:pPr>
            <w:r w:rsidRPr="00B67A57">
              <w:rPr>
                <w:rFonts w:asciiTheme="majorHAnsi" w:hAnsiTheme="majorHAnsi" w:cs="Arial"/>
              </w:rPr>
              <w:t>4,120</w:t>
            </w:r>
          </w:p>
        </w:tc>
        <w:tc>
          <w:tcPr>
            <w:tcW w:w="1394" w:type="dxa"/>
            <w:shd w:val="clear" w:color="auto" w:fill="auto"/>
            <w:noWrap/>
            <w:vAlign w:val="center"/>
            <w:hideMark/>
          </w:tcPr>
          <w:p w:rsidR="00B67A57" w:rsidRPr="00B67A57" w:rsidRDefault="00B67A57" w:rsidP="00B67A57">
            <w:pPr>
              <w:jc w:val="right"/>
              <w:rPr>
                <w:rFonts w:asciiTheme="majorHAnsi" w:hAnsiTheme="majorHAnsi" w:cs="Arial"/>
              </w:rPr>
            </w:pPr>
            <w:r w:rsidRPr="00B67A57">
              <w:rPr>
                <w:rFonts w:asciiTheme="majorHAnsi" w:hAnsiTheme="majorHAnsi" w:cs="Arial"/>
              </w:rPr>
              <w:t>74</w:t>
            </w:r>
          </w:p>
        </w:tc>
        <w:tc>
          <w:tcPr>
            <w:tcW w:w="425" w:type="dxa"/>
            <w:vMerge/>
          </w:tcPr>
          <w:p w:rsidR="00B67A57" w:rsidRPr="00B67A57" w:rsidRDefault="00B67A57" w:rsidP="00B67A57">
            <w:pPr>
              <w:jc w:val="right"/>
              <w:rPr>
                <w:rFonts w:asciiTheme="majorHAnsi" w:hAnsiTheme="majorHAnsi" w:cs="Arial"/>
              </w:rPr>
            </w:pPr>
          </w:p>
        </w:tc>
        <w:tc>
          <w:tcPr>
            <w:tcW w:w="641" w:type="dxa"/>
            <w:vAlign w:val="center"/>
          </w:tcPr>
          <w:p w:rsidR="00B67A57" w:rsidRPr="00B67A57" w:rsidRDefault="00B67A57" w:rsidP="00B67A57">
            <w:pPr>
              <w:jc w:val="center"/>
              <w:rPr>
                <w:rFonts w:asciiTheme="majorHAnsi" w:hAnsiTheme="majorHAnsi" w:cs="Arial"/>
              </w:rPr>
            </w:pPr>
            <w:r w:rsidRPr="00B67A57">
              <w:rPr>
                <w:rFonts w:asciiTheme="majorHAnsi" w:hAnsiTheme="majorHAnsi" w:cs="Arial"/>
              </w:rPr>
              <w:t>28</w:t>
            </w:r>
          </w:p>
        </w:tc>
        <w:tc>
          <w:tcPr>
            <w:tcW w:w="1116" w:type="dxa"/>
            <w:vAlign w:val="center"/>
          </w:tcPr>
          <w:p w:rsidR="00B67A57" w:rsidRPr="00B67A57" w:rsidRDefault="00B67A57" w:rsidP="00B67A57">
            <w:pPr>
              <w:jc w:val="center"/>
              <w:rPr>
                <w:rFonts w:asciiTheme="majorHAnsi" w:hAnsiTheme="majorHAnsi" w:cs="Arial"/>
              </w:rPr>
            </w:pPr>
            <w:r w:rsidRPr="00B67A57">
              <w:rPr>
                <w:rFonts w:asciiTheme="majorHAnsi" w:hAnsiTheme="majorHAnsi" w:cs="Arial"/>
              </w:rPr>
              <w:t>8</w:t>
            </w:r>
          </w:p>
        </w:tc>
        <w:tc>
          <w:tcPr>
            <w:tcW w:w="1284" w:type="dxa"/>
            <w:vAlign w:val="center"/>
          </w:tcPr>
          <w:p w:rsidR="00B67A57" w:rsidRPr="00B67A57" w:rsidRDefault="00B67A57" w:rsidP="00B67A57">
            <w:pPr>
              <w:jc w:val="right"/>
              <w:rPr>
                <w:rFonts w:asciiTheme="majorHAnsi" w:hAnsiTheme="majorHAnsi" w:cs="Arial"/>
              </w:rPr>
            </w:pPr>
            <w:r w:rsidRPr="00B67A57">
              <w:rPr>
                <w:rFonts w:asciiTheme="majorHAnsi" w:hAnsiTheme="majorHAnsi" w:cs="Arial"/>
              </w:rPr>
              <w:t>10,814</w:t>
            </w:r>
          </w:p>
        </w:tc>
        <w:tc>
          <w:tcPr>
            <w:tcW w:w="1394" w:type="dxa"/>
            <w:vAlign w:val="center"/>
          </w:tcPr>
          <w:p w:rsidR="00B67A57" w:rsidRPr="00B67A57" w:rsidRDefault="00B67A57" w:rsidP="00B67A57">
            <w:pPr>
              <w:jc w:val="right"/>
              <w:rPr>
                <w:rFonts w:asciiTheme="majorHAnsi" w:hAnsiTheme="majorHAnsi" w:cs="Arial"/>
              </w:rPr>
            </w:pPr>
            <w:r w:rsidRPr="00B67A57">
              <w:rPr>
                <w:rFonts w:asciiTheme="majorHAnsi" w:hAnsiTheme="majorHAnsi" w:cs="Arial"/>
              </w:rPr>
              <w:t>145</w:t>
            </w:r>
          </w:p>
        </w:tc>
      </w:tr>
      <w:tr w:rsidR="00B67A57" w:rsidRPr="00B67A57" w:rsidTr="003E4A9C">
        <w:trPr>
          <w:trHeight w:val="432"/>
        </w:trPr>
        <w:tc>
          <w:tcPr>
            <w:tcW w:w="703" w:type="dxa"/>
            <w:shd w:val="clear" w:color="auto" w:fill="auto"/>
            <w:noWrap/>
            <w:vAlign w:val="center"/>
            <w:hideMark/>
          </w:tcPr>
          <w:p w:rsidR="00B67A57" w:rsidRPr="00B67A57" w:rsidRDefault="00B67A57" w:rsidP="00B67A57">
            <w:pPr>
              <w:jc w:val="center"/>
              <w:rPr>
                <w:rFonts w:asciiTheme="majorHAnsi" w:hAnsiTheme="majorHAnsi" w:cs="Arial"/>
              </w:rPr>
            </w:pPr>
            <w:r w:rsidRPr="00B67A57">
              <w:rPr>
                <w:rFonts w:asciiTheme="majorHAnsi" w:hAnsiTheme="majorHAnsi" w:cs="Arial"/>
              </w:rPr>
              <w:t>14</w:t>
            </w:r>
          </w:p>
        </w:tc>
        <w:tc>
          <w:tcPr>
            <w:tcW w:w="1165" w:type="dxa"/>
            <w:shd w:val="clear" w:color="auto" w:fill="auto"/>
            <w:noWrap/>
            <w:vAlign w:val="center"/>
            <w:hideMark/>
          </w:tcPr>
          <w:p w:rsidR="00B67A57" w:rsidRPr="00B67A57" w:rsidRDefault="00B67A57" w:rsidP="00B67A57">
            <w:pPr>
              <w:jc w:val="center"/>
              <w:rPr>
                <w:rFonts w:asciiTheme="majorHAnsi" w:hAnsiTheme="majorHAnsi" w:cs="Arial"/>
              </w:rPr>
            </w:pPr>
            <w:r w:rsidRPr="00B67A57">
              <w:rPr>
                <w:rFonts w:asciiTheme="majorHAnsi" w:hAnsiTheme="majorHAnsi" w:cs="Arial"/>
              </w:rPr>
              <w:t>3</w:t>
            </w:r>
          </w:p>
        </w:tc>
        <w:tc>
          <w:tcPr>
            <w:tcW w:w="1370" w:type="dxa"/>
            <w:shd w:val="clear" w:color="auto" w:fill="auto"/>
            <w:noWrap/>
            <w:vAlign w:val="center"/>
            <w:hideMark/>
          </w:tcPr>
          <w:p w:rsidR="00B67A57" w:rsidRPr="00B67A57" w:rsidRDefault="00B67A57" w:rsidP="00B67A57">
            <w:pPr>
              <w:jc w:val="right"/>
              <w:rPr>
                <w:rFonts w:asciiTheme="majorHAnsi" w:hAnsiTheme="majorHAnsi" w:cs="Arial"/>
              </w:rPr>
            </w:pPr>
            <w:r w:rsidRPr="00B67A57">
              <w:rPr>
                <w:rFonts w:asciiTheme="majorHAnsi" w:hAnsiTheme="majorHAnsi" w:cs="Arial"/>
              </w:rPr>
              <w:t>2,589</w:t>
            </w:r>
          </w:p>
        </w:tc>
        <w:tc>
          <w:tcPr>
            <w:tcW w:w="1394" w:type="dxa"/>
            <w:shd w:val="clear" w:color="auto" w:fill="auto"/>
            <w:noWrap/>
            <w:vAlign w:val="center"/>
            <w:hideMark/>
          </w:tcPr>
          <w:p w:rsidR="00B67A57" w:rsidRPr="00B67A57" w:rsidRDefault="00B67A57" w:rsidP="00B67A57">
            <w:pPr>
              <w:jc w:val="right"/>
              <w:rPr>
                <w:rFonts w:asciiTheme="majorHAnsi" w:hAnsiTheme="majorHAnsi" w:cs="Arial"/>
              </w:rPr>
            </w:pPr>
            <w:r w:rsidRPr="00B67A57">
              <w:rPr>
                <w:rFonts w:asciiTheme="majorHAnsi" w:hAnsiTheme="majorHAnsi" w:cs="Arial"/>
              </w:rPr>
              <w:t>41</w:t>
            </w:r>
          </w:p>
        </w:tc>
        <w:tc>
          <w:tcPr>
            <w:tcW w:w="425" w:type="dxa"/>
            <w:vMerge/>
          </w:tcPr>
          <w:p w:rsidR="00B67A57" w:rsidRPr="00B67A57" w:rsidRDefault="00B67A57" w:rsidP="00B67A57">
            <w:pPr>
              <w:jc w:val="right"/>
              <w:rPr>
                <w:rFonts w:asciiTheme="majorHAnsi" w:hAnsiTheme="majorHAnsi" w:cs="Arial"/>
              </w:rPr>
            </w:pPr>
          </w:p>
        </w:tc>
        <w:tc>
          <w:tcPr>
            <w:tcW w:w="641" w:type="dxa"/>
            <w:vAlign w:val="center"/>
          </w:tcPr>
          <w:p w:rsidR="00B67A57" w:rsidRPr="00B67A57" w:rsidRDefault="00B67A57" w:rsidP="00B67A57">
            <w:pPr>
              <w:jc w:val="center"/>
              <w:rPr>
                <w:rFonts w:asciiTheme="majorHAnsi" w:hAnsiTheme="majorHAnsi" w:cs="Arial"/>
              </w:rPr>
            </w:pPr>
            <w:r w:rsidRPr="00B67A57">
              <w:rPr>
                <w:rFonts w:asciiTheme="majorHAnsi" w:hAnsiTheme="majorHAnsi" w:cs="Arial"/>
              </w:rPr>
              <w:t>29</w:t>
            </w:r>
          </w:p>
        </w:tc>
        <w:tc>
          <w:tcPr>
            <w:tcW w:w="1116" w:type="dxa"/>
            <w:vAlign w:val="center"/>
          </w:tcPr>
          <w:p w:rsidR="00B67A57" w:rsidRPr="00B67A57" w:rsidRDefault="00B67A57" w:rsidP="00B67A57">
            <w:pPr>
              <w:jc w:val="center"/>
              <w:rPr>
                <w:rFonts w:asciiTheme="majorHAnsi" w:hAnsiTheme="majorHAnsi" w:cs="Arial"/>
              </w:rPr>
            </w:pPr>
            <w:r w:rsidRPr="00B67A57">
              <w:rPr>
                <w:rFonts w:asciiTheme="majorHAnsi" w:hAnsiTheme="majorHAnsi" w:cs="Arial"/>
              </w:rPr>
              <w:t>7</w:t>
            </w:r>
          </w:p>
        </w:tc>
        <w:tc>
          <w:tcPr>
            <w:tcW w:w="1284" w:type="dxa"/>
            <w:vAlign w:val="center"/>
          </w:tcPr>
          <w:p w:rsidR="00B67A57" w:rsidRPr="00B67A57" w:rsidRDefault="00B67A57" w:rsidP="00B67A57">
            <w:pPr>
              <w:jc w:val="right"/>
              <w:rPr>
                <w:rFonts w:asciiTheme="majorHAnsi" w:hAnsiTheme="majorHAnsi" w:cs="Arial"/>
              </w:rPr>
            </w:pPr>
            <w:r w:rsidRPr="00B67A57">
              <w:rPr>
                <w:rFonts w:asciiTheme="majorHAnsi" w:hAnsiTheme="majorHAnsi" w:cs="Arial"/>
              </w:rPr>
              <w:t>2,306</w:t>
            </w:r>
          </w:p>
        </w:tc>
        <w:tc>
          <w:tcPr>
            <w:tcW w:w="1394" w:type="dxa"/>
            <w:vAlign w:val="center"/>
          </w:tcPr>
          <w:p w:rsidR="00B67A57" w:rsidRPr="00B67A57" w:rsidRDefault="00B67A57" w:rsidP="00B67A57">
            <w:pPr>
              <w:jc w:val="right"/>
              <w:rPr>
                <w:rFonts w:asciiTheme="majorHAnsi" w:hAnsiTheme="majorHAnsi" w:cs="Arial"/>
              </w:rPr>
            </w:pPr>
            <w:r w:rsidRPr="00B67A57">
              <w:rPr>
                <w:rFonts w:asciiTheme="majorHAnsi" w:hAnsiTheme="majorHAnsi" w:cs="Arial"/>
              </w:rPr>
              <w:t>52</w:t>
            </w:r>
          </w:p>
        </w:tc>
      </w:tr>
      <w:tr w:rsidR="00B67A57" w:rsidRPr="00B67A57" w:rsidTr="003E4A9C">
        <w:trPr>
          <w:trHeight w:val="432"/>
        </w:trPr>
        <w:tc>
          <w:tcPr>
            <w:tcW w:w="703" w:type="dxa"/>
            <w:shd w:val="clear" w:color="auto" w:fill="auto"/>
            <w:noWrap/>
            <w:vAlign w:val="center"/>
            <w:hideMark/>
          </w:tcPr>
          <w:p w:rsidR="00B67A57" w:rsidRPr="00B67A57" w:rsidRDefault="00B67A57" w:rsidP="00B67A57">
            <w:pPr>
              <w:jc w:val="center"/>
              <w:rPr>
                <w:rFonts w:asciiTheme="majorHAnsi" w:hAnsiTheme="majorHAnsi" w:cs="Arial"/>
              </w:rPr>
            </w:pPr>
            <w:r w:rsidRPr="00B67A57">
              <w:rPr>
                <w:rFonts w:asciiTheme="majorHAnsi" w:hAnsiTheme="majorHAnsi" w:cs="Arial"/>
              </w:rPr>
              <w:t>15</w:t>
            </w:r>
          </w:p>
        </w:tc>
        <w:tc>
          <w:tcPr>
            <w:tcW w:w="1165" w:type="dxa"/>
            <w:shd w:val="clear" w:color="auto" w:fill="auto"/>
            <w:noWrap/>
            <w:vAlign w:val="center"/>
            <w:hideMark/>
          </w:tcPr>
          <w:p w:rsidR="00B67A57" w:rsidRPr="00B67A57" w:rsidRDefault="00B67A57" w:rsidP="00B67A57">
            <w:pPr>
              <w:jc w:val="center"/>
              <w:rPr>
                <w:rFonts w:asciiTheme="majorHAnsi" w:hAnsiTheme="majorHAnsi" w:cs="Arial"/>
              </w:rPr>
            </w:pPr>
            <w:r w:rsidRPr="00B67A57">
              <w:rPr>
                <w:rFonts w:asciiTheme="majorHAnsi" w:hAnsiTheme="majorHAnsi" w:cs="Arial"/>
              </w:rPr>
              <w:t>7</w:t>
            </w:r>
          </w:p>
        </w:tc>
        <w:tc>
          <w:tcPr>
            <w:tcW w:w="1370" w:type="dxa"/>
            <w:shd w:val="clear" w:color="auto" w:fill="auto"/>
            <w:noWrap/>
            <w:vAlign w:val="center"/>
            <w:hideMark/>
          </w:tcPr>
          <w:p w:rsidR="00B67A57" w:rsidRPr="00B67A57" w:rsidRDefault="00B67A57" w:rsidP="00B67A57">
            <w:pPr>
              <w:jc w:val="right"/>
              <w:rPr>
                <w:rFonts w:asciiTheme="majorHAnsi" w:hAnsiTheme="majorHAnsi" w:cs="Arial"/>
              </w:rPr>
            </w:pPr>
            <w:r w:rsidRPr="00B67A57">
              <w:rPr>
                <w:rFonts w:asciiTheme="majorHAnsi" w:hAnsiTheme="majorHAnsi" w:cs="Arial"/>
              </w:rPr>
              <w:t>6,335</w:t>
            </w:r>
          </w:p>
        </w:tc>
        <w:tc>
          <w:tcPr>
            <w:tcW w:w="1394" w:type="dxa"/>
            <w:shd w:val="clear" w:color="auto" w:fill="auto"/>
            <w:noWrap/>
            <w:vAlign w:val="center"/>
            <w:hideMark/>
          </w:tcPr>
          <w:p w:rsidR="00B67A57" w:rsidRPr="00B67A57" w:rsidRDefault="00B67A57" w:rsidP="00B67A57">
            <w:pPr>
              <w:jc w:val="right"/>
              <w:rPr>
                <w:rFonts w:asciiTheme="majorHAnsi" w:hAnsiTheme="majorHAnsi" w:cs="Arial"/>
              </w:rPr>
            </w:pPr>
            <w:r w:rsidRPr="00B67A57">
              <w:rPr>
                <w:rFonts w:asciiTheme="majorHAnsi" w:hAnsiTheme="majorHAnsi" w:cs="Arial"/>
              </w:rPr>
              <w:t>69</w:t>
            </w:r>
          </w:p>
        </w:tc>
        <w:tc>
          <w:tcPr>
            <w:tcW w:w="425" w:type="dxa"/>
            <w:vMerge/>
          </w:tcPr>
          <w:p w:rsidR="00B67A57" w:rsidRPr="00B67A57" w:rsidRDefault="00B67A57" w:rsidP="00B67A57">
            <w:pPr>
              <w:jc w:val="right"/>
              <w:rPr>
                <w:rFonts w:asciiTheme="majorHAnsi" w:hAnsiTheme="majorHAnsi" w:cs="Arial"/>
              </w:rPr>
            </w:pPr>
          </w:p>
        </w:tc>
        <w:tc>
          <w:tcPr>
            <w:tcW w:w="641" w:type="dxa"/>
            <w:vAlign w:val="center"/>
          </w:tcPr>
          <w:p w:rsidR="00B67A57" w:rsidRPr="00B67A57" w:rsidRDefault="00B67A57" w:rsidP="00B67A57">
            <w:pPr>
              <w:jc w:val="center"/>
              <w:rPr>
                <w:rFonts w:asciiTheme="majorHAnsi" w:hAnsiTheme="majorHAnsi" w:cs="Arial"/>
              </w:rPr>
            </w:pPr>
            <w:r w:rsidRPr="00B67A57">
              <w:rPr>
                <w:rFonts w:asciiTheme="majorHAnsi" w:hAnsiTheme="majorHAnsi" w:cs="Arial"/>
              </w:rPr>
              <w:t>30</w:t>
            </w:r>
          </w:p>
        </w:tc>
        <w:tc>
          <w:tcPr>
            <w:tcW w:w="1116" w:type="dxa"/>
            <w:vAlign w:val="center"/>
          </w:tcPr>
          <w:p w:rsidR="00B67A57" w:rsidRPr="00B67A57" w:rsidRDefault="00B67A57" w:rsidP="00B67A57">
            <w:pPr>
              <w:jc w:val="center"/>
              <w:rPr>
                <w:rFonts w:asciiTheme="majorHAnsi" w:hAnsiTheme="majorHAnsi" w:cs="Arial"/>
              </w:rPr>
            </w:pPr>
            <w:r w:rsidRPr="00B67A57">
              <w:rPr>
                <w:rFonts w:asciiTheme="majorHAnsi" w:hAnsiTheme="majorHAnsi" w:cs="Arial"/>
              </w:rPr>
              <w:t>5</w:t>
            </w:r>
          </w:p>
        </w:tc>
        <w:tc>
          <w:tcPr>
            <w:tcW w:w="1284" w:type="dxa"/>
            <w:vAlign w:val="center"/>
          </w:tcPr>
          <w:p w:rsidR="00B67A57" w:rsidRPr="00B67A57" w:rsidRDefault="00B67A57" w:rsidP="00B67A57">
            <w:pPr>
              <w:jc w:val="right"/>
              <w:rPr>
                <w:rFonts w:asciiTheme="majorHAnsi" w:hAnsiTheme="majorHAnsi" w:cs="Arial"/>
              </w:rPr>
            </w:pPr>
            <w:r w:rsidRPr="00B67A57">
              <w:rPr>
                <w:rFonts w:asciiTheme="majorHAnsi" w:hAnsiTheme="majorHAnsi" w:cs="Arial"/>
              </w:rPr>
              <w:t>4,372</w:t>
            </w:r>
          </w:p>
        </w:tc>
        <w:tc>
          <w:tcPr>
            <w:tcW w:w="1394" w:type="dxa"/>
            <w:vAlign w:val="center"/>
          </w:tcPr>
          <w:p w:rsidR="00B67A57" w:rsidRPr="00B67A57" w:rsidRDefault="00B67A57" w:rsidP="00B67A57">
            <w:pPr>
              <w:jc w:val="right"/>
              <w:rPr>
                <w:rFonts w:asciiTheme="majorHAnsi" w:hAnsiTheme="majorHAnsi" w:cs="Arial"/>
              </w:rPr>
            </w:pPr>
            <w:r w:rsidRPr="00B67A57">
              <w:rPr>
                <w:rFonts w:asciiTheme="majorHAnsi" w:hAnsiTheme="majorHAnsi" w:cs="Arial"/>
              </w:rPr>
              <w:t>56</w:t>
            </w:r>
          </w:p>
        </w:tc>
      </w:tr>
      <w:tr w:rsidR="00B67A57" w:rsidRPr="00B67A57" w:rsidTr="003E4A9C">
        <w:trPr>
          <w:trHeight w:val="432"/>
        </w:trPr>
        <w:tc>
          <w:tcPr>
            <w:tcW w:w="4632" w:type="dxa"/>
            <w:gridSpan w:val="4"/>
            <w:shd w:val="clear" w:color="auto" w:fill="808080" w:themeFill="background1" w:themeFillShade="80"/>
            <w:noWrap/>
            <w:vAlign w:val="bottom"/>
            <w:hideMark/>
          </w:tcPr>
          <w:p w:rsidR="00B67A57" w:rsidRPr="00B67A57" w:rsidRDefault="00B67A57" w:rsidP="00B67A57">
            <w:pPr>
              <w:jc w:val="right"/>
              <w:rPr>
                <w:rFonts w:asciiTheme="majorHAnsi" w:hAnsiTheme="majorHAnsi" w:cs="Arial"/>
              </w:rPr>
            </w:pPr>
          </w:p>
        </w:tc>
        <w:tc>
          <w:tcPr>
            <w:tcW w:w="425" w:type="dxa"/>
            <w:vMerge/>
          </w:tcPr>
          <w:p w:rsidR="00B67A57" w:rsidRPr="00B67A57" w:rsidRDefault="00B67A57" w:rsidP="00B67A57">
            <w:pPr>
              <w:jc w:val="right"/>
              <w:rPr>
                <w:rFonts w:asciiTheme="majorHAnsi" w:hAnsiTheme="majorHAnsi" w:cs="Arial"/>
              </w:rPr>
            </w:pPr>
          </w:p>
        </w:tc>
        <w:tc>
          <w:tcPr>
            <w:tcW w:w="641" w:type="dxa"/>
            <w:vAlign w:val="center"/>
          </w:tcPr>
          <w:p w:rsidR="00B67A57" w:rsidRPr="00B67A57" w:rsidRDefault="00B67A57" w:rsidP="00B67A57">
            <w:pPr>
              <w:jc w:val="center"/>
              <w:rPr>
                <w:rFonts w:asciiTheme="majorHAnsi" w:hAnsiTheme="majorHAnsi" w:cs="Arial"/>
              </w:rPr>
            </w:pPr>
            <w:r w:rsidRPr="00B67A57">
              <w:rPr>
                <w:rFonts w:asciiTheme="majorHAnsi" w:hAnsiTheme="majorHAnsi" w:cs="Arial"/>
              </w:rPr>
              <w:t>31</w:t>
            </w:r>
          </w:p>
        </w:tc>
        <w:tc>
          <w:tcPr>
            <w:tcW w:w="1116" w:type="dxa"/>
            <w:vAlign w:val="center"/>
          </w:tcPr>
          <w:p w:rsidR="00B67A57" w:rsidRPr="00B67A57" w:rsidRDefault="00B67A57" w:rsidP="00B67A57">
            <w:pPr>
              <w:jc w:val="center"/>
              <w:rPr>
                <w:rFonts w:asciiTheme="majorHAnsi" w:hAnsiTheme="majorHAnsi" w:cs="Arial"/>
              </w:rPr>
            </w:pPr>
            <w:r w:rsidRPr="00B67A57">
              <w:rPr>
                <w:rFonts w:asciiTheme="majorHAnsi" w:hAnsiTheme="majorHAnsi" w:cs="Arial"/>
              </w:rPr>
              <w:t>7</w:t>
            </w:r>
          </w:p>
        </w:tc>
        <w:tc>
          <w:tcPr>
            <w:tcW w:w="1284" w:type="dxa"/>
            <w:vAlign w:val="center"/>
          </w:tcPr>
          <w:p w:rsidR="00B67A57" w:rsidRPr="00B67A57" w:rsidRDefault="00B67A57" w:rsidP="00B67A57">
            <w:pPr>
              <w:jc w:val="right"/>
              <w:rPr>
                <w:rFonts w:asciiTheme="majorHAnsi" w:hAnsiTheme="majorHAnsi" w:cs="Arial"/>
              </w:rPr>
            </w:pPr>
            <w:r w:rsidRPr="00B67A57">
              <w:rPr>
                <w:rFonts w:asciiTheme="majorHAnsi" w:hAnsiTheme="majorHAnsi" w:cs="Arial"/>
              </w:rPr>
              <w:t>10,262</w:t>
            </w:r>
          </w:p>
        </w:tc>
        <w:tc>
          <w:tcPr>
            <w:tcW w:w="1394" w:type="dxa"/>
            <w:vAlign w:val="center"/>
          </w:tcPr>
          <w:p w:rsidR="00B67A57" w:rsidRPr="00B67A57" w:rsidRDefault="00B67A57" w:rsidP="00B67A57">
            <w:pPr>
              <w:jc w:val="right"/>
              <w:rPr>
                <w:rFonts w:asciiTheme="majorHAnsi" w:hAnsiTheme="majorHAnsi" w:cs="Arial"/>
              </w:rPr>
            </w:pPr>
            <w:r w:rsidRPr="00B67A57">
              <w:rPr>
                <w:rFonts w:asciiTheme="majorHAnsi" w:hAnsiTheme="majorHAnsi" w:cs="Arial"/>
              </w:rPr>
              <w:t>130</w:t>
            </w:r>
          </w:p>
        </w:tc>
      </w:tr>
      <w:tr w:rsidR="00B67A57" w:rsidRPr="00B67A57" w:rsidTr="003E4A9C">
        <w:trPr>
          <w:trHeight w:val="432"/>
        </w:trPr>
        <w:tc>
          <w:tcPr>
            <w:tcW w:w="5698" w:type="dxa"/>
            <w:gridSpan w:val="6"/>
            <w:shd w:val="clear" w:color="auto" w:fill="auto"/>
            <w:noWrap/>
            <w:vAlign w:val="center"/>
            <w:hideMark/>
          </w:tcPr>
          <w:p w:rsidR="00B67A57" w:rsidRPr="00B67A57" w:rsidRDefault="00B67A57" w:rsidP="00B67A57">
            <w:pPr>
              <w:jc w:val="right"/>
              <w:rPr>
                <w:rFonts w:asciiTheme="majorHAnsi" w:hAnsiTheme="majorHAnsi" w:cs="Arial"/>
                <w:b/>
              </w:rPr>
            </w:pPr>
            <w:r w:rsidRPr="00B67A57">
              <w:rPr>
                <w:rFonts w:asciiTheme="majorHAnsi" w:hAnsiTheme="majorHAnsi" w:cs="Arial"/>
                <w:b/>
              </w:rPr>
              <w:t>Totals</w:t>
            </w:r>
          </w:p>
        </w:tc>
        <w:tc>
          <w:tcPr>
            <w:tcW w:w="1116" w:type="dxa"/>
            <w:vAlign w:val="center"/>
          </w:tcPr>
          <w:p w:rsidR="00B67A57" w:rsidRPr="00B67A57" w:rsidRDefault="00EA727B" w:rsidP="00B67A57">
            <w:pPr>
              <w:jc w:val="center"/>
              <w:rPr>
                <w:rFonts w:asciiTheme="majorHAnsi" w:hAnsiTheme="majorHAnsi" w:cs="Arial"/>
                <w:b/>
              </w:rPr>
            </w:pPr>
            <w:r w:rsidRPr="00B67A57">
              <w:rPr>
                <w:rFonts w:asciiTheme="majorHAnsi" w:hAnsiTheme="majorHAnsi" w:cs="Arial"/>
                <w:b/>
              </w:rPr>
              <w:fldChar w:fldCharType="begin"/>
            </w:r>
            <w:r w:rsidR="00B67A57" w:rsidRPr="00B67A57">
              <w:rPr>
                <w:rFonts w:asciiTheme="majorHAnsi" w:hAnsiTheme="majorHAnsi" w:cs="Arial"/>
                <w:b/>
              </w:rPr>
              <w:instrText xml:space="preserve"> =SUM(ABOVE) </w:instrText>
            </w:r>
            <w:r w:rsidRPr="00B67A57">
              <w:rPr>
                <w:rFonts w:asciiTheme="majorHAnsi" w:hAnsiTheme="majorHAnsi" w:cs="Arial"/>
                <w:b/>
              </w:rPr>
              <w:fldChar w:fldCharType="separate"/>
            </w:r>
            <w:r w:rsidR="00B67A57" w:rsidRPr="00B67A57">
              <w:rPr>
                <w:rFonts w:asciiTheme="majorHAnsi" w:hAnsiTheme="majorHAnsi" w:cs="Arial"/>
                <w:b/>
                <w:noProof/>
              </w:rPr>
              <w:t>277</w:t>
            </w:r>
            <w:r w:rsidRPr="00B67A57">
              <w:rPr>
                <w:rFonts w:asciiTheme="majorHAnsi" w:hAnsiTheme="majorHAnsi" w:cs="Arial"/>
                <w:b/>
              </w:rPr>
              <w:fldChar w:fldCharType="end"/>
            </w:r>
          </w:p>
        </w:tc>
        <w:tc>
          <w:tcPr>
            <w:tcW w:w="1284" w:type="dxa"/>
            <w:vAlign w:val="center"/>
          </w:tcPr>
          <w:p w:rsidR="00B67A57" w:rsidRPr="00B67A57" w:rsidRDefault="00EA727B" w:rsidP="00B67A57">
            <w:pPr>
              <w:jc w:val="right"/>
              <w:rPr>
                <w:rFonts w:asciiTheme="majorHAnsi" w:hAnsiTheme="majorHAnsi" w:cs="Arial"/>
                <w:b/>
              </w:rPr>
            </w:pPr>
            <w:r w:rsidRPr="00B67A57">
              <w:rPr>
                <w:rFonts w:asciiTheme="majorHAnsi" w:hAnsiTheme="majorHAnsi" w:cs="Arial"/>
                <w:b/>
              </w:rPr>
              <w:fldChar w:fldCharType="begin"/>
            </w:r>
            <w:r w:rsidR="00B67A57" w:rsidRPr="00B67A57">
              <w:rPr>
                <w:rFonts w:asciiTheme="majorHAnsi" w:hAnsiTheme="majorHAnsi" w:cs="Arial"/>
                <w:b/>
              </w:rPr>
              <w:instrText xml:space="preserve"> =SUM(ABOVE) </w:instrText>
            </w:r>
            <w:r w:rsidRPr="00B67A57">
              <w:rPr>
                <w:rFonts w:asciiTheme="majorHAnsi" w:hAnsiTheme="majorHAnsi" w:cs="Arial"/>
                <w:b/>
              </w:rPr>
              <w:fldChar w:fldCharType="separate"/>
            </w:r>
            <w:r w:rsidR="00B67A57" w:rsidRPr="00B67A57">
              <w:rPr>
                <w:rFonts w:asciiTheme="majorHAnsi" w:hAnsiTheme="majorHAnsi" w:cs="Arial"/>
                <w:b/>
                <w:noProof/>
              </w:rPr>
              <w:t>787,197</w:t>
            </w:r>
            <w:r w:rsidRPr="00B67A57">
              <w:rPr>
                <w:rFonts w:asciiTheme="majorHAnsi" w:hAnsiTheme="majorHAnsi" w:cs="Arial"/>
                <w:b/>
              </w:rPr>
              <w:fldChar w:fldCharType="end"/>
            </w:r>
          </w:p>
        </w:tc>
        <w:tc>
          <w:tcPr>
            <w:tcW w:w="1394" w:type="dxa"/>
            <w:vAlign w:val="center"/>
          </w:tcPr>
          <w:p w:rsidR="00B67A57" w:rsidRPr="00B67A57" w:rsidRDefault="00EA727B" w:rsidP="00B67A57">
            <w:pPr>
              <w:jc w:val="right"/>
              <w:rPr>
                <w:rFonts w:asciiTheme="majorHAnsi" w:hAnsiTheme="majorHAnsi" w:cs="Arial"/>
                <w:b/>
              </w:rPr>
            </w:pPr>
            <w:r w:rsidRPr="00B67A57">
              <w:rPr>
                <w:rFonts w:asciiTheme="majorHAnsi" w:hAnsiTheme="majorHAnsi" w:cs="Arial"/>
                <w:b/>
              </w:rPr>
              <w:fldChar w:fldCharType="begin"/>
            </w:r>
            <w:r w:rsidR="00B67A57" w:rsidRPr="00B67A57">
              <w:rPr>
                <w:rFonts w:asciiTheme="majorHAnsi" w:hAnsiTheme="majorHAnsi" w:cs="Arial"/>
                <w:b/>
              </w:rPr>
              <w:instrText xml:space="preserve"> =SUM(ABOVE) </w:instrText>
            </w:r>
            <w:r w:rsidRPr="00B67A57">
              <w:rPr>
                <w:rFonts w:asciiTheme="majorHAnsi" w:hAnsiTheme="majorHAnsi" w:cs="Arial"/>
                <w:b/>
              </w:rPr>
              <w:fldChar w:fldCharType="separate"/>
            </w:r>
            <w:r w:rsidR="00B67A57" w:rsidRPr="00B67A57">
              <w:rPr>
                <w:rFonts w:asciiTheme="majorHAnsi" w:hAnsiTheme="majorHAnsi" w:cs="Arial"/>
                <w:b/>
                <w:noProof/>
              </w:rPr>
              <w:t>9,506</w:t>
            </w:r>
            <w:r w:rsidRPr="00B67A57">
              <w:rPr>
                <w:rFonts w:asciiTheme="majorHAnsi" w:hAnsiTheme="majorHAnsi" w:cs="Arial"/>
                <w:b/>
              </w:rPr>
              <w:fldChar w:fldCharType="end"/>
            </w:r>
          </w:p>
        </w:tc>
      </w:tr>
    </w:tbl>
    <w:p w:rsidR="00B67A57" w:rsidRPr="00B67A57" w:rsidRDefault="00B67A57" w:rsidP="00B67A57">
      <w:pPr>
        <w:spacing w:after="200" w:line="276" w:lineRule="auto"/>
        <w:rPr>
          <w:rFonts w:asciiTheme="minorHAnsi" w:eastAsiaTheme="minorHAnsi" w:hAnsiTheme="minorHAnsi" w:cstheme="minorBidi"/>
          <w:sz w:val="22"/>
          <w:szCs w:val="22"/>
        </w:rPr>
      </w:pPr>
    </w:p>
    <w:p w:rsidR="00B67A57" w:rsidRPr="00B67A57" w:rsidRDefault="00B67A57" w:rsidP="00B67A57">
      <w:pPr>
        <w:spacing w:after="200" w:line="276" w:lineRule="auto"/>
        <w:rPr>
          <w:rFonts w:eastAsiaTheme="minorHAnsi"/>
        </w:rPr>
      </w:pPr>
      <w:r w:rsidRPr="00B67A57">
        <w:rPr>
          <w:rFonts w:eastAsiaTheme="minorHAnsi"/>
        </w:rPr>
        <w:t>Table 4 is an excerpt from Table 3 that shows the details the outage information for May 1</w:t>
      </w:r>
      <w:r w:rsidRPr="00B67A57">
        <w:rPr>
          <w:rFonts w:eastAsiaTheme="minorHAnsi"/>
          <w:vertAlign w:val="superscript"/>
        </w:rPr>
        <w:t>st</w:t>
      </w:r>
      <w:r w:rsidRPr="00B67A57">
        <w:rPr>
          <w:rFonts w:eastAsiaTheme="minorHAnsi"/>
        </w:rPr>
        <w:t xml:space="preserve"> of the year under study.</w:t>
      </w:r>
    </w:p>
    <w:tbl>
      <w:tblPr>
        <w:tblW w:w="803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5"/>
        <w:gridCol w:w="1492"/>
        <w:gridCol w:w="1478"/>
        <w:gridCol w:w="1304"/>
        <w:gridCol w:w="1394"/>
        <w:gridCol w:w="1257"/>
      </w:tblGrid>
      <w:tr w:rsidR="00B67A57" w:rsidRPr="00B67A57" w:rsidTr="003E4A9C">
        <w:trPr>
          <w:trHeight w:val="1160"/>
          <w:jc w:val="center"/>
        </w:trPr>
        <w:tc>
          <w:tcPr>
            <w:tcW w:w="8030" w:type="dxa"/>
            <w:gridSpan w:val="6"/>
            <w:shd w:val="clear" w:color="auto" w:fill="DAEEF3" w:themeFill="accent5" w:themeFillTint="33"/>
            <w:noWrap/>
            <w:vAlign w:val="center"/>
            <w:hideMark/>
          </w:tcPr>
          <w:p w:rsidR="00B67A57" w:rsidRPr="00B67A57" w:rsidRDefault="00B67A57" w:rsidP="00B67A57">
            <w:pPr>
              <w:jc w:val="center"/>
              <w:rPr>
                <w:rFonts w:asciiTheme="majorHAnsi" w:hAnsiTheme="majorHAnsi" w:cs="Calibri"/>
                <w:b/>
                <w:color w:val="000000"/>
              </w:rPr>
            </w:pPr>
            <w:r w:rsidRPr="00B67A57">
              <w:rPr>
                <w:rFonts w:asciiTheme="majorHAnsi" w:hAnsiTheme="majorHAnsi" w:cs="Calibri"/>
                <w:b/>
                <w:color w:val="000000"/>
              </w:rPr>
              <w:t>Table 4</w:t>
            </w:r>
          </w:p>
          <w:p w:rsidR="00B67A57" w:rsidRPr="00B67A57" w:rsidRDefault="00B67A57" w:rsidP="00B67A57">
            <w:pPr>
              <w:jc w:val="center"/>
              <w:rPr>
                <w:rFonts w:asciiTheme="majorHAnsi" w:hAnsiTheme="majorHAnsi" w:cs="Calibri"/>
                <w:b/>
                <w:color w:val="000000"/>
                <w:sz w:val="32"/>
                <w:szCs w:val="32"/>
              </w:rPr>
            </w:pPr>
            <w:r w:rsidRPr="00B67A57">
              <w:rPr>
                <w:rFonts w:asciiTheme="majorHAnsi" w:hAnsiTheme="majorHAnsi" w:cs="Calibri"/>
                <w:b/>
                <w:color w:val="000000"/>
                <w:sz w:val="32"/>
                <w:szCs w:val="32"/>
              </w:rPr>
              <w:t>Detailed Distribution Outage Report</w:t>
            </w:r>
          </w:p>
          <w:p w:rsidR="00B67A57" w:rsidRPr="00B67A57" w:rsidRDefault="00B67A57" w:rsidP="00B67A57">
            <w:pPr>
              <w:jc w:val="center"/>
              <w:rPr>
                <w:rFonts w:asciiTheme="majorHAnsi" w:hAnsiTheme="majorHAnsi" w:cs="Calibri"/>
                <w:color w:val="000000"/>
              </w:rPr>
            </w:pPr>
            <w:r w:rsidRPr="00B67A57">
              <w:rPr>
                <w:rFonts w:asciiTheme="majorHAnsi" w:hAnsiTheme="majorHAnsi" w:cs="Calibri"/>
                <w:b/>
                <w:color w:val="000000"/>
                <w:sz w:val="32"/>
                <w:szCs w:val="32"/>
              </w:rPr>
              <w:t>May 1, 20XX</w:t>
            </w:r>
          </w:p>
        </w:tc>
      </w:tr>
      <w:tr w:rsidR="00B67A57" w:rsidRPr="00B67A57" w:rsidTr="003E4A9C">
        <w:trPr>
          <w:trHeight w:val="874"/>
          <w:jc w:val="center"/>
        </w:trPr>
        <w:tc>
          <w:tcPr>
            <w:tcW w:w="1105" w:type="dxa"/>
            <w:shd w:val="clear" w:color="auto" w:fill="B6DDE8" w:themeFill="accent5" w:themeFillTint="66"/>
            <w:noWrap/>
            <w:vAlign w:val="center"/>
            <w:hideMark/>
          </w:tcPr>
          <w:p w:rsidR="00B67A57" w:rsidRPr="00B67A57" w:rsidRDefault="00B67A57" w:rsidP="00B67A57">
            <w:pPr>
              <w:jc w:val="center"/>
              <w:rPr>
                <w:rFonts w:asciiTheme="majorHAnsi" w:hAnsiTheme="majorHAnsi" w:cs="Calibri"/>
                <w:b/>
                <w:color w:val="000000"/>
              </w:rPr>
            </w:pPr>
            <w:r w:rsidRPr="00B67A57">
              <w:rPr>
                <w:rFonts w:asciiTheme="majorHAnsi" w:hAnsiTheme="majorHAnsi" w:cs="Calibri"/>
                <w:b/>
                <w:color w:val="000000"/>
              </w:rPr>
              <w:t>Outages</w:t>
            </w:r>
          </w:p>
        </w:tc>
        <w:tc>
          <w:tcPr>
            <w:tcW w:w="1492" w:type="dxa"/>
            <w:shd w:val="clear" w:color="auto" w:fill="B6DDE8" w:themeFill="accent5" w:themeFillTint="66"/>
            <w:noWrap/>
            <w:vAlign w:val="center"/>
            <w:hideMark/>
          </w:tcPr>
          <w:p w:rsidR="00B67A57" w:rsidRPr="00B67A57" w:rsidRDefault="00B67A57" w:rsidP="00B67A57">
            <w:pPr>
              <w:jc w:val="center"/>
              <w:rPr>
                <w:rFonts w:asciiTheme="majorHAnsi" w:hAnsiTheme="majorHAnsi" w:cs="Calibri"/>
                <w:b/>
                <w:color w:val="000000"/>
              </w:rPr>
            </w:pPr>
            <w:r w:rsidRPr="00B67A57">
              <w:rPr>
                <w:rFonts w:asciiTheme="majorHAnsi" w:hAnsiTheme="majorHAnsi" w:cs="Calibri"/>
                <w:b/>
                <w:color w:val="000000"/>
              </w:rPr>
              <w:t>Time</w:t>
            </w:r>
          </w:p>
          <w:p w:rsidR="00B67A57" w:rsidRPr="00B67A57" w:rsidRDefault="00B67A57" w:rsidP="00B67A57">
            <w:pPr>
              <w:jc w:val="center"/>
              <w:rPr>
                <w:rFonts w:asciiTheme="majorHAnsi" w:hAnsiTheme="majorHAnsi" w:cs="Calibri"/>
                <w:b/>
                <w:color w:val="000000"/>
              </w:rPr>
            </w:pPr>
            <w:r w:rsidRPr="00B67A57">
              <w:rPr>
                <w:rFonts w:asciiTheme="majorHAnsi" w:hAnsiTheme="majorHAnsi" w:cs="Calibri"/>
                <w:b/>
                <w:color w:val="000000"/>
              </w:rPr>
              <w:t>Off</w:t>
            </w:r>
          </w:p>
        </w:tc>
        <w:tc>
          <w:tcPr>
            <w:tcW w:w="1478" w:type="dxa"/>
            <w:shd w:val="clear" w:color="auto" w:fill="B6DDE8" w:themeFill="accent5" w:themeFillTint="66"/>
            <w:noWrap/>
            <w:vAlign w:val="center"/>
            <w:hideMark/>
          </w:tcPr>
          <w:p w:rsidR="00B67A57" w:rsidRPr="00B67A57" w:rsidRDefault="00B67A57" w:rsidP="00B67A57">
            <w:pPr>
              <w:jc w:val="center"/>
              <w:rPr>
                <w:rFonts w:asciiTheme="majorHAnsi" w:hAnsiTheme="majorHAnsi" w:cs="Calibri"/>
                <w:b/>
                <w:color w:val="000000"/>
              </w:rPr>
            </w:pPr>
            <w:r w:rsidRPr="00B67A57">
              <w:rPr>
                <w:rFonts w:asciiTheme="majorHAnsi" w:hAnsiTheme="majorHAnsi" w:cs="Calibri"/>
                <w:b/>
                <w:color w:val="000000"/>
              </w:rPr>
              <w:t>Time</w:t>
            </w:r>
          </w:p>
          <w:p w:rsidR="00B67A57" w:rsidRPr="00B67A57" w:rsidRDefault="00B67A57" w:rsidP="00B67A57">
            <w:pPr>
              <w:jc w:val="center"/>
              <w:rPr>
                <w:rFonts w:asciiTheme="majorHAnsi" w:hAnsiTheme="majorHAnsi" w:cs="Calibri"/>
                <w:b/>
                <w:color w:val="000000"/>
              </w:rPr>
            </w:pPr>
            <w:r w:rsidRPr="00B67A57">
              <w:rPr>
                <w:rFonts w:asciiTheme="majorHAnsi" w:hAnsiTheme="majorHAnsi" w:cs="Calibri"/>
                <w:b/>
                <w:color w:val="000000"/>
              </w:rPr>
              <w:t>On</w:t>
            </w:r>
          </w:p>
        </w:tc>
        <w:tc>
          <w:tcPr>
            <w:tcW w:w="1304" w:type="dxa"/>
            <w:shd w:val="clear" w:color="auto" w:fill="B6DDE8" w:themeFill="accent5" w:themeFillTint="66"/>
            <w:noWrap/>
            <w:vAlign w:val="center"/>
            <w:hideMark/>
          </w:tcPr>
          <w:p w:rsidR="00B67A57" w:rsidRPr="00B67A57" w:rsidRDefault="00B67A57" w:rsidP="00B67A57">
            <w:pPr>
              <w:jc w:val="center"/>
              <w:rPr>
                <w:rFonts w:asciiTheme="majorHAnsi" w:hAnsiTheme="majorHAnsi" w:cs="Calibri"/>
                <w:b/>
                <w:color w:val="000000"/>
              </w:rPr>
            </w:pPr>
            <w:r w:rsidRPr="00B67A57">
              <w:rPr>
                <w:rFonts w:asciiTheme="majorHAnsi" w:hAnsiTheme="majorHAnsi" w:cs="Calibri"/>
                <w:b/>
                <w:color w:val="000000"/>
              </w:rPr>
              <w:t>Duration</w:t>
            </w:r>
          </w:p>
          <w:p w:rsidR="00B67A57" w:rsidRPr="00B67A57" w:rsidRDefault="00B67A57" w:rsidP="00B67A57">
            <w:pPr>
              <w:jc w:val="center"/>
              <w:rPr>
                <w:rFonts w:asciiTheme="majorHAnsi" w:hAnsiTheme="majorHAnsi" w:cs="Calibri"/>
                <w:b/>
                <w:color w:val="000000"/>
              </w:rPr>
            </w:pPr>
            <w:r w:rsidRPr="00B67A57">
              <w:rPr>
                <w:rFonts w:asciiTheme="majorHAnsi" w:hAnsiTheme="majorHAnsi" w:cs="Calibri"/>
                <w:b/>
                <w:color w:val="000000"/>
              </w:rPr>
              <w:t>(Minutes)</w:t>
            </w:r>
          </w:p>
        </w:tc>
        <w:tc>
          <w:tcPr>
            <w:tcW w:w="1394" w:type="dxa"/>
            <w:shd w:val="clear" w:color="auto" w:fill="B6DDE8" w:themeFill="accent5" w:themeFillTint="66"/>
            <w:noWrap/>
            <w:vAlign w:val="center"/>
            <w:hideMark/>
          </w:tcPr>
          <w:p w:rsidR="00B67A57" w:rsidRPr="00B67A57" w:rsidRDefault="00B67A57" w:rsidP="00B67A57">
            <w:pPr>
              <w:jc w:val="center"/>
              <w:rPr>
                <w:rFonts w:asciiTheme="majorHAnsi" w:hAnsiTheme="majorHAnsi" w:cs="Calibri"/>
                <w:b/>
                <w:color w:val="000000"/>
              </w:rPr>
            </w:pPr>
            <w:r w:rsidRPr="00B67A57">
              <w:rPr>
                <w:rFonts w:asciiTheme="majorHAnsi" w:hAnsiTheme="majorHAnsi" w:cs="Calibri"/>
                <w:b/>
                <w:color w:val="000000"/>
              </w:rPr>
              <w:t>Customers</w:t>
            </w:r>
          </w:p>
          <w:p w:rsidR="00B67A57" w:rsidRPr="00B67A57" w:rsidRDefault="00B67A57" w:rsidP="00B67A57">
            <w:pPr>
              <w:jc w:val="center"/>
              <w:rPr>
                <w:rFonts w:asciiTheme="majorHAnsi" w:hAnsiTheme="majorHAnsi" w:cs="Calibri"/>
                <w:b/>
                <w:color w:val="000000"/>
              </w:rPr>
            </w:pPr>
            <w:r w:rsidRPr="00B67A57">
              <w:rPr>
                <w:rFonts w:asciiTheme="majorHAnsi" w:hAnsiTheme="majorHAnsi" w:cs="Calibri"/>
                <w:b/>
                <w:color w:val="000000"/>
              </w:rPr>
              <w:t>Affected</w:t>
            </w:r>
          </w:p>
        </w:tc>
        <w:tc>
          <w:tcPr>
            <w:tcW w:w="1257" w:type="dxa"/>
            <w:shd w:val="clear" w:color="auto" w:fill="B6DDE8" w:themeFill="accent5" w:themeFillTint="66"/>
            <w:noWrap/>
            <w:vAlign w:val="center"/>
            <w:hideMark/>
          </w:tcPr>
          <w:p w:rsidR="00B67A57" w:rsidRPr="00B67A57" w:rsidRDefault="00B67A57" w:rsidP="00B67A57">
            <w:pPr>
              <w:jc w:val="center"/>
              <w:rPr>
                <w:rFonts w:asciiTheme="majorHAnsi" w:hAnsiTheme="majorHAnsi" w:cs="Calibri"/>
                <w:b/>
                <w:color w:val="000000"/>
              </w:rPr>
            </w:pPr>
            <w:r w:rsidRPr="00B67A57">
              <w:rPr>
                <w:rFonts w:asciiTheme="majorHAnsi" w:hAnsiTheme="majorHAnsi" w:cs="Calibri"/>
                <w:b/>
                <w:color w:val="000000"/>
              </w:rPr>
              <w:t>Load</w:t>
            </w:r>
          </w:p>
          <w:p w:rsidR="00B67A57" w:rsidRPr="00B67A57" w:rsidRDefault="00B67A57" w:rsidP="00B67A57">
            <w:pPr>
              <w:jc w:val="center"/>
              <w:rPr>
                <w:rFonts w:asciiTheme="majorHAnsi" w:hAnsiTheme="majorHAnsi" w:cs="Calibri"/>
                <w:b/>
                <w:color w:val="000000"/>
              </w:rPr>
            </w:pPr>
            <w:r w:rsidRPr="00B67A57">
              <w:rPr>
                <w:rFonts w:asciiTheme="majorHAnsi" w:hAnsiTheme="majorHAnsi" w:cs="Calibri"/>
                <w:b/>
                <w:color w:val="000000"/>
              </w:rPr>
              <w:t>Impacted</w:t>
            </w:r>
          </w:p>
        </w:tc>
      </w:tr>
      <w:tr w:rsidR="00B67A57" w:rsidRPr="00B67A57" w:rsidTr="003E4A9C">
        <w:trPr>
          <w:trHeight w:val="432"/>
          <w:jc w:val="center"/>
        </w:trPr>
        <w:tc>
          <w:tcPr>
            <w:tcW w:w="1105" w:type="dxa"/>
            <w:shd w:val="clear" w:color="auto" w:fill="auto"/>
            <w:noWrap/>
            <w:vAlign w:val="center"/>
            <w:hideMark/>
          </w:tcPr>
          <w:p w:rsidR="00B67A57" w:rsidRPr="00B67A57" w:rsidRDefault="00B67A57" w:rsidP="00B67A57">
            <w:pPr>
              <w:jc w:val="center"/>
              <w:rPr>
                <w:rFonts w:asciiTheme="majorHAnsi" w:hAnsiTheme="majorHAnsi" w:cs="Calibri"/>
                <w:color w:val="000000"/>
              </w:rPr>
            </w:pPr>
            <w:r w:rsidRPr="00B67A57">
              <w:rPr>
                <w:rFonts w:asciiTheme="majorHAnsi" w:hAnsiTheme="majorHAnsi" w:cs="Calibri"/>
                <w:color w:val="000000"/>
              </w:rPr>
              <w:t>1</w:t>
            </w:r>
          </w:p>
        </w:tc>
        <w:tc>
          <w:tcPr>
            <w:tcW w:w="1492" w:type="dxa"/>
            <w:shd w:val="clear" w:color="auto" w:fill="auto"/>
            <w:noWrap/>
            <w:vAlign w:val="center"/>
            <w:hideMark/>
          </w:tcPr>
          <w:p w:rsidR="00B67A57" w:rsidRPr="00B67A57" w:rsidRDefault="00B67A57" w:rsidP="00B67A57">
            <w:pPr>
              <w:jc w:val="right"/>
              <w:rPr>
                <w:rFonts w:asciiTheme="majorHAnsi" w:hAnsiTheme="majorHAnsi" w:cs="Calibri"/>
                <w:color w:val="000000"/>
              </w:rPr>
            </w:pPr>
            <w:r w:rsidRPr="00B67A57">
              <w:rPr>
                <w:rFonts w:asciiTheme="majorHAnsi" w:hAnsiTheme="majorHAnsi" w:cs="Calibri"/>
                <w:color w:val="000000"/>
              </w:rPr>
              <w:t>9:00:00 AM</w:t>
            </w:r>
          </w:p>
        </w:tc>
        <w:tc>
          <w:tcPr>
            <w:tcW w:w="1478" w:type="dxa"/>
            <w:shd w:val="clear" w:color="auto" w:fill="auto"/>
            <w:noWrap/>
            <w:vAlign w:val="center"/>
            <w:hideMark/>
          </w:tcPr>
          <w:p w:rsidR="00B67A57" w:rsidRPr="00B67A57" w:rsidRDefault="00B67A57" w:rsidP="00B67A57">
            <w:pPr>
              <w:jc w:val="right"/>
              <w:rPr>
                <w:rFonts w:asciiTheme="majorHAnsi" w:hAnsiTheme="majorHAnsi" w:cs="Calibri"/>
                <w:color w:val="000000"/>
              </w:rPr>
            </w:pPr>
            <w:r w:rsidRPr="00B67A57">
              <w:rPr>
                <w:rFonts w:asciiTheme="majorHAnsi" w:hAnsiTheme="majorHAnsi" w:cs="Calibri"/>
                <w:color w:val="000000"/>
              </w:rPr>
              <w:t>9:50:00 AM</w:t>
            </w:r>
          </w:p>
        </w:tc>
        <w:tc>
          <w:tcPr>
            <w:tcW w:w="1304" w:type="dxa"/>
            <w:shd w:val="clear" w:color="auto" w:fill="auto"/>
            <w:noWrap/>
            <w:vAlign w:val="center"/>
            <w:hideMark/>
          </w:tcPr>
          <w:p w:rsidR="00B67A57" w:rsidRPr="00B67A57" w:rsidRDefault="00B67A57" w:rsidP="00B67A57">
            <w:pPr>
              <w:jc w:val="right"/>
              <w:rPr>
                <w:rFonts w:asciiTheme="majorHAnsi" w:hAnsiTheme="majorHAnsi" w:cs="Calibri"/>
                <w:color w:val="000000"/>
              </w:rPr>
            </w:pPr>
            <w:r w:rsidRPr="00B67A57">
              <w:rPr>
                <w:rFonts w:asciiTheme="majorHAnsi" w:hAnsiTheme="majorHAnsi" w:cs="Calibri"/>
                <w:color w:val="000000"/>
              </w:rPr>
              <w:t>50</w:t>
            </w:r>
          </w:p>
        </w:tc>
        <w:tc>
          <w:tcPr>
            <w:tcW w:w="1394" w:type="dxa"/>
            <w:shd w:val="clear" w:color="auto" w:fill="auto"/>
            <w:noWrap/>
            <w:vAlign w:val="center"/>
            <w:hideMark/>
          </w:tcPr>
          <w:p w:rsidR="00B67A57" w:rsidRPr="00B67A57" w:rsidRDefault="00B67A57" w:rsidP="00B67A57">
            <w:pPr>
              <w:jc w:val="center"/>
              <w:rPr>
                <w:rFonts w:asciiTheme="majorHAnsi" w:hAnsiTheme="majorHAnsi" w:cs="Calibri"/>
                <w:color w:val="000000"/>
              </w:rPr>
            </w:pPr>
            <w:r w:rsidRPr="00B67A57">
              <w:rPr>
                <w:rFonts w:asciiTheme="majorHAnsi" w:hAnsiTheme="majorHAnsi" w:cs="Calibri"/>
                <w:color w:val="000000"/>
              </w:rPr>
              <w:t>6</w:t>
            </w:r>
          </w:p>
        </w:tc>
        <w:tc>
          <w:tcPr>
            <w:tcW w:w="1257" w:type="dxa"/>
            <w:shd w:val="clear" w:color="auto" w:fill="auto"/>
            <w:noWrap/>
            <w:vAlign w:val="center"/>
            <w:hideMark/>
          </w:tcPr>
          <w:p w:rsidR="00B67A57" w:rsidRPr="00B67A57" w:rsidRDefault="00B67A57" w:rsidP="00B67A57">
            <w:pPr>
              <w:rPr>
                <w:rFonts w:asciiTheme="majorHAnsi" w:hAnsiTheme="majorHAnsi" w:cs="Calibri"/>
                <w:color w:val="000000"/>
              </w:rPr>
            </w:pPr>
            <w:r w:rsidRPr="00B67A57">
              <w:rPr>
                <w:rFonts w:asciiTheme="majorHAnsi" w:hAnsiTheme="majorHAnsi" w:cs="Calibri"/>
                <w:color w:val="000000"/>
                <w:sz w:val="22"/>
                <w:szCs w:val="22"/>
              </w:rPr>
              <w:t xml:space="preserve">          6,000 </w:t>
            </w:r>
          </w:p>
        </w:tc>
      </w:tr>
      <w:tr w:rsidR="00B67A57" w:rsidRPr="00B67A57" w:rsidTr="003E4A9C">
        <w:trPr>
          <w:trHeight w:val="432"/>
          <w:jc w:val="center"/>
        </w:trPr>
        <w:tc>
          <w:tcPr>
            <w:tcW w:w="1105" w:type="dxa"/>
            <w:shd w:val="clear" w:color="auto" w:fill="auto"/>
            <w:noWrap/>
            <w:vAlign w:val="center"/>
            <w:hideMark/>
          </w:tcPr>
          <w:p w:rsidR="00B67A57" w:rsidRPr="00B67A57" w:rsidRDefault="00B67A57" w:rsidP="00B67A57">
            <w:pPr>
              <w:jc w:val="center"/>
              <w:rPr>
                <w:rFonts w:asciiTheme="majorHAnsi" w:hAnsiTheme="majorHAnsi" w:cs="Calibri"/>
                <w:color w:val="000000"/>
              </w:rPr>
            </w:pPr>
            <w:r w:rsidRPr="00B67A57">
              <w:rPr>
                <w:rFonts w:asciiTheme="majorHAnsi" w:hAnsiTheme="majorHAnsi" w:cs="Calibri"/>
                <w:color w:val="000000"/>
              </w:rPr>
              <w:t>2</w:t>
            </w:r>
          </w:p>
        </w:tc>
        <w:tc>
          <w:tcPr>
            <w:tcW w:w="1492" w:type="dxa"/>
            <w:shd w:val="clear" w:color="auto" w:fill="auto"/>
            <w:noWrap/>
            <w:vAlign w:val="center"/>
            <w:hideMark/>
          </w:tcPr>
          <w:p w:rsidR="00B67A57" w:rsidRPr="00B67A57" w:rsidRDefault="00B67A57" w:rsidP="00B67A57">
            <w:pPr>
              <w:jc w:val="right"/>
              <w:rPr>
                <w:rFonts w:asciiTheme="majorHAnsi" w:hAnsiTheme="majorHAnsi" w:cs="Calibri"/>
                <w:color w:val="000000"/>
              </w:rPr>
            </w:pPr>
            <w:r w:rsidRPr="00B67A57">
              <w:rPr>
                <w:rFonts w:asciiTheme="majorHAnsi" w:hAnsiTheme="majorHAnsi" w:cs="Calibri"/>
                <w:color w:val="000000"/>
              </w:rPr>
              <w:t>10:25 AM</w:t>
            </w:r>
          </w:p>
        </w:tc>
        <w:tc>
          <w:tcPr>
            <w:tcW w:w="1478" w:type="dxa"/>
            <w:shd w:val="clear" w:color="auto" w:fill="auto"/>
            <w:noWrap/>
            <w:vAlign w:val="center"/>
            <w:hideMark/>
          </w:tcPr>
          <w:p w:rsidR="00B67A57" w:rsidRPr="00B67A57" w:rsidRDefault="00B67A57" w:rsidP="00B67A57">
            <w:pPr>
              <w:jc w:val="right"/>
              <w:rPr>
                <w:rFonts w:asciiTheme="majorHAnsi" w:hAnsiTheme="majorHAnsi" w:cs="Calibri"/>
                <w:color w:val="000000"/>
              </w:rPr>
            </w:pPr>
            <w:r w:rsidRPr="00B67A57">
              <w:rPr>
                <w:rFonts w:asciiTheme="majorHAnsi" w:hAnsiTheme="majorHAnsi" w:cs="Calibri"/>
                <w:color w:val="000000"/>
              </w:rPr>
              <w:t>12:15 PM</w:t>
            </w:r>
          </w:p>
        </w:tc>
        <w:tc>
          <w:tcPr>
            <w:tcW w:w="1304" w:type="dxa"/>
            <w:shd w:val="clear" w:color="auto" w:fill="auto"/>
            <w:noWrap/>
            <w:vAlign w:val="center"/>
            <w:hideMark/>
          </w:tcPr>
          <w:p w:rsidR="00B67A57" w:rsidRPr="00B67A57" w:rsidRDefault="00B67A57" w:rsidP="00B67A57">
            <w:pPr>
              <w:jc w:val="right"/>
              <w:rPr>
                <w:rFonts w:asciiTheme="majorHAnsi" w:hAnsiTheme="majorHAnsi" w:cs="Calibri"/>
                <w:color w:val="000000"/>
              </w:rPr>
            </w:pPr>
            <w:r w:rsidRPr="00B67A57">
              <w:rPr>
                <w:rFonts w:asciiTheme="majorHAnsi" w:hAnsiTheme="majorHAnsi" w:cs="Calibri"/>
                <w:color w:val="000000"/>
              </w:rPr>
              <w:t>110</w:t>
            </w:r>
          </w:p>
        </w:tc>
        <w:tc>
          <w:tcPr>
            <w:tcW w:w="1394" w:type="dxa"/>
            <w:shd w:val="clear" w:color="auto" w:fill="auto"/>
            <w:noWrap/>
            <w:vAlign w:val="center"/>
            <w:hideMark/>
          </w:tcPr>
          <w:p w:rsidR="00B67A57" w:rsidRPr="00B67A57" w:rsidRDefault="00B67A57" w:rsidP="00B67A57">
            <w:pPr>
              <w:jc w:val="center"/>
              <w:rPr>
                <w:rFonts w:asciiTheme="majorHAnsi" w:hAnsiTheme="majorHAnsi" w:cs="Calibri"/>
                <w:color w:val="000000"/>
              </w:rPr>
            </w:pPr>
            <w:r w:rsidRPr="00B67A57">
              <w:rPr>
                <w:rFonts w:asciiTheme="majorHAnsi" w:hAnsiTheme="majorHAnsi" w:cs="Calibri"/>
                <w:color w:val="000000"/>
              </w:rPr>
              <w:t>3</w:t>
            </w:r>
          </w:p>
        </w:tc>
        <w:tc>
          <w:tcPr>
            <w:tcW w:w="1257" w:type="dxa"/>
            <w:shd w:val="clear" w:color="auto" w:fill="auto"/>
            <w:noWrap/>
            <w:vAlign w:val="center"/>
            <w:hideMark/>
          </w:tcPr>
          <w:p w:rsidR="00B67A57" w:rsidRPr="00B67A57" w:rsidRDefault="00B67A57" w:rsidP="00B67A57">
            <w:pPr>
              <w:rPr>
                <w:rFonts w:asciiTheme="majorHAnsi" w:hAnsiTheme="majorHAnsi" w:cs="Calibri"/>
                <w:color w:val="000000"/>
              </w:rPr>
            </w:pPr>
            <w:r w:rsidRPr="00B67A57">
              <w:rPr>
                <w:rFonts w:asciiTheme="majorHAnsi" w:hAnsiTheme="majorHAnsi" w:cs="Calibri"/>
                <w:color w:val="000000"/>
                <w:sz w:val="22"/>
                <w:szCs w:val="22"/>
              </w:rPr>
              <w:t xml:space="preserve">          4,500 </w:t>
            </w:r>
          </w:p>
        </w:tc>
      </w:tr>
      <w:tr w:rsidR="00B67A57" w:rsidRPr="00B67A57" w:rsidTr="003E4A9C">
        <w:trPr>
          <w:trHeight w:val="432"/>
          <w:jc w:val="center"/>
        </w:trPr>
        <w:tc>
          <w:tcPr>
            <w:tcW w:w="1105" w:type="dxa"/>
            <w:shd w:val="clear" w:color="auto" w:fill="auto"/>
            <w:noWrap/>
            <w:vAlign w:val="center"/>
            <w:hideMark/>
          </w:tcPr>
          <w:p w:rsidR="00B67A57" w:rsidRPr="00B67A57" w:rsidRDefault="00B67A57" w:rsidP="00B67A57">
            <w:pPr>
              <w:jc w:val="center"/>
              <w:rPr>
                <w:rFonts w:asciiTheme="majorHAnsi" w:hAnsiTheme="majorHAnsi" w:cs="Calibri"/>
                <w:color w:val="000000"/>
              </w:rPr>
            </w:pPr>
            <w:r w:rsidRPr="00B67A57">
              <w:rPr>
                <w:rFonts w:asciiTheme="majorHAnsi" w:hAnsiTheme="majorHAnsi" w:cs="Calibri"/>
                <w:color w:val="000000"/>
              </w:rPr>
              <w:t>3</w:t>
            </w:r>
          </w:p>
        </w:tc>
        <w:tc>
          <w:tcPr>
            <w:tcW w:w="1492" w:type="dxa"/>
            <w:shd w:val="clear" w:color="auto" w:fill="auto"/>
            <w:noWrap/>
            <w:vAlign w:val="center"/>
            <w:hideMark/>
          </w:tcPr>
          <w:p w:rsidR="00B67A57" w:rsidRPr="00B67A57" w:rsidRDefault="00B67A57" w:rsidP="00B67A57">
            <w:pPr>
              <w:jc w:val="right"/>
              <w:rPr>
                <w:rFonts w:asciiTheme="majorHAnsi" w:hAnsiTheme="majorHAnsi" w:cs="Calibri"/>
                <w:color w:val="000000"/>
              </w:rPr>
            </w:pPr>
            <w:r w:rsidRPr="00B67A57">
              <w:rPr>
                <w:rFonts w:asciiTheme="majorHAnsi" w:hAnsiTheme="majorHAnsi" w:cs="Calibri"/>
                <w:color w:val="000000"/>
              </w:rPr>
              <w:t>11:17 AM</w:t>
            </w:r>
          </w:p>
        </w:tc>
        <w:tc>
          <w:tcPr>
            <w:tcW w:w="1478" w:type="dxa"/>
            <w:shd w:val="clear" w:color="auto" w:fill="auto"/>
            <w:noWrap/>
            <w:vAlign w:val="center"/>
            <w:hideMark/>
          </w:tcPr>
          <w:p w:rsidR="00B67A57" w:rsidRPr="00B67A57" w:rsidRDefault="00B67A57" w:rsidP="00B67A57">
            <w:pPr>
              <w:jc w:val="right"/>
              <w:rPr>
                <w:rFonts w:asciiTheme="majorHAnsi" w:hAnsiTheme="majorHAnsi" w:cs="Calibri"/>
                <w:color w:val="000000"/>
              </w:rPr>
            </w:pPr>
            <w:r w:rsidRPr="00B67A57">
              <w:rPr>
                <w:rFonts w:asciiTheme="majorHAnsi" w:hAnsiTheme="majorHAnsi" w:cs="Calibri"/>
                <w:color w:val="000000"/>
              </w:rPr>
              <w:t>4:00 PM</w:t>
            </w:r>
          </w:p>
        </w:tc>
        <w:tc>
          <w:tcPr>
            <w:tcW w:w="1304" w:type="dxa"/>
            <w:shd w:val="clear" w:color="auto" w:fill="auto"/>
            <w:noWrap/>
            <w:vAlign w:val="center"/>
            <w:hideMark/>
          </w:tcPr>
          <w:p w:rsidR="00B67A57" w:rsidRPr="00B67A57" w:rsidRDefault="00B67A57" w:rsidP="00B67A57">
            <w:pPr>
              <w:jc w:val="right"/>
              <w:rPr>
                <w:rFonts w:asciiTheme="majorHAnsi" w:hAnsiTheme="majorHAnsi" w:cs="Calibri"/>
                <w:color w:val="000000"/>
              </w:rPr>
            </w:pPr>
            <w:r w:rsidRPr="00B67A57">
              <w:rPr>
                <w:rFonts w:asciiTheme="majorHAnsi" w:hAnsiTheme="majorHAnsi" w:cs="Calibri"/>
                <w:color w:val="000000"/>
              </w:rPr>
              <w:t>283</w:t>
            </w:r>
          </w:p>
        </w:tc>
        <w:tc>
          <w:tcPr>
            <w:tcW w:w="1394" w:type="dxa"/>
            <w:shd w:val="clear" w:color="auto" w:fill="auto"/>
            <w:noWrap/>
            <w:vAlign w:val="center"/>
            <w:hideMark/>
          </w:tcPr>
          <w:p w:rsidR="00B67A57" w:rsidRPr="00B67A57" w:rsidRDefault="00B67A57" w:rsidP="00B67A57">
            <w:pPr>
              <w:jc w:val="center"/>
              <w:rPr>
                <w:rFonts w:asciiTheme="majorHAnsi" w:hAnsiTheme="majorHAnsi" w:cs="Calibri"/>
                <w:color w:val="000000"/>
              </w:rPr>
            </w:pPr>
            <w:r w:rsidRPr="00B67A57">
              <w:rPr>
                <w:rFonts w:asciiTheme="majorHAnsi" w:hAnsiTheme="majorHAnsi" w:cs="Calibri"/>
                <w:color w:val="000000"/>
              </w:rPr>
              <w:t>4*</w:t>
            </w:r>
          </w:p>
        </w:tc>
        <w:tc>
          <w:tcPr>
            <w:tcW w:w="1257" w:type="dxa"/>
            <w:shd w:val="clear" w:color="auto" w:fill="auto"/>
            <w:noWrap/>
            <w:vAlign w:val="center"/>
            <w:hideMark/>
          </w:tcPr>
          <w:p w:rsidR="00B67A57" w:rsidRPr="00B67A57" w:rsidRDefault="00B67A57" w:rsidP="00B67A57">
            <w:pPr>
              <w:rPr>
                <w:rFonts w:asciiTheme="majorHAnsi" w:hAnsiTheme="majorHAnsi" w:cs="Calibri"/>
                <w:color w:val="000000"/>
              </w:rPr>
            </w:pPr>
            <w:r w:rsidRPr="00B67A57">
              <w:rPr>
                <w:rFonts w:asciiTheme="majorHAnsi" w:hAnsiTheme="majorHAnsi" w:cs="Calibri"/>
                <w:color w:val="000000"/>
                <w:sz w:val="22"/>
                <w:szCs w:val="22"/>
              </w:rPr>
              <w:t xml:space="preserve">                16 </w:t>
            </w:r>
          </w:p>
        </w:tc>
      </w:tr>
      <w:tr w:rsidR="00B67A57" w:rsidRPr="00B67A57" w:rsidTr="003E4A9C">
        <w:trPr>
          <w:trHeight w:val="432"/>
          <w:jc w:val="center"/>
        </w:trPr>
        <w:tc>
          <w:tcPr>
            <w:tcW w:w="1105" w:type="dxa"/>
            <w:shd w:val="clear" w:color="auto" w:fill="auto"/>
            <w:noWrap/>
            <w:vAlign w:val="center"/>
            <w:hideMark/>
          </w:tcPr>
          <w:p w:rsidR="00B67A57" w:rsidRPr="00B67A57" w:rsidRDefault="00B67A57" w:rsidP="00B67A57">
            <w:pPr>
              <w:jc w:val="center"/>
              <w:rPr>
                <w:rFonts w:asciiTheme="majorHAnsi" w:hAnsiTheme="majorHAnsi" w:cs="Calibri"/>
                <w:color w:val="000000"/>
              </w:rPr>
            </w:pPr>
            <w:r w:rsidRPr="00B67A57">
              <w:rPr>
                <w:rFonts w:asciiTheme="majorHAnsi" w:hAnsiTheme="majorHAnsi" w:cs="Calibri"/>
                <w:color w:val="000000"/>
              </w:rPr>
              <w:t>4</w:t>
            </w:r>
          </w:p>
        </w:tc>
        <w:tc>
          <w:tcPr>
            <w:tcW w:w="1492" w:type="dxa"/>
            <w:shd w:val="clear" w:color="auto" w:fill="auto"/>
            <w:noWrap/>
            <w:vAlign w:val="center"/>
            <w:hideMark/>
          </w:tcPr>
          <w:p w:rsidR="00B67A57" w:rsidRPr="00B67A57" w:rsidRDefault="00B67A57" w:rsidP="00B67A57">
            <w:pPr>
              <w:jc w:val="right"/>
              <w:rPr>
                <w:rFonts w:asciiTheme="majorHAnsi" w:hAnsiTheme="majorHAnsi" w:cs="Calibri"/>
                <w:color w:val="000000"/>
              </w:rPr>
            </w:pPr>
            <w:r w:rsidRPr="00B67A57">
              <w:rPr>
                <w:rFonts w:asciiTheme="majorHAnsi" w:hAnsiTheme="majorHAnsi" w:cs="Calibri"/>
                <w:color w:val="000000"/>
              </w:rPr>
              <w:t>5:04 PM</w:t>
            </w:r>
          </w:p>
        </w:tc>
        <w:tc>
          <w:tcPr>
            <w:tcW w:w="1478" w:type="dxa"/>
            <w:shd w:val="clear" w:color="auto" w:fill="auto"/>
            <w:noWrap/>
            <w:vAlign w:val="center"/>
            <w:hideMark/>
          </w:tcPr>
          <w:p w:rsidR="00B67A57" w:rsidRPr="00B67A57" w:rsidRDefault="00B67A57" w:rsidP="00B67A57">
            <w:pPr>
              <w:jc w:val="right"/>
              <w:rPr>
                <w:rFonts w:asciiTheme="majorHAnsi" w:hAnsiTheme="majorHAnsi" w:cs="Calibri"/>
                <w:color w:val="000000"/>
              </w:rPr>
            </w:pPr>
            <w:r w:rsidRPr="00B67A57">
              <w:rPr>
                <w:rFonts w:asciiTheme="majorHAnsi" w:hAnsiTheme="majorHAnsi" w:cs="Calibri"/>
                <w:color w:val="000000"/>
              </w:rPr>
              <w:t>6:15 PM</w:t>
            </w:r>
          </w:p>
        </w:tc>
        <w:tc>
          <w:tcPr>
            <w:tcW w:w="1304" w:type="dxa"/>
            <w:shd w:val="clear" w:color="auto" w:fill="auto"/>
            <w:noWrap/>
            <w:vAlign w:val="center"/>
            <w:hideMark/>
          </w:tcPr>
          <w:p w:rsidR="00B67A57" w:rsidRPr="00B67A57" w:rsidRDefault="00B67A57" w:rsidP="00B67A57">
            <w:pPr>
              <w:jc w:val="right"/>
              <w:rPr>
                <w:rFonts w:asciiTheme="majorHAnsi" w:hAnsiTheme="majorHAnsi" w:cs="Calibri"/>
                <w:color w:val="000000"/>
              </w:rPr>
            </w:pPr>
            <w:r w:rsidRPr="00B67A57">
              <w:rPr>
                <w:rFonts w:asciiTheme="majorHAnsi" w:hAnsiTheme="majorHAnsi" w:cs="Calibri"/>
                <w:color w:val="000000"/>
              </w:rPr>
              <w:t>71</w:t>
            </w:r>
          </w:p>
        </w:tc>
        <w:tc>
          <w:tcPr>
            <w:tcW w:w="1394" w:type="dxa"/>
            <w:shd w:val="clear" w:color="auto" w:fill="auto"/>
            <w:noWrap/>
            <w:vAlign w:val="center"/>
            <w:hideMark/>
          </w:tcPr>
          <w:p w:rsidR="00B67A57" w:rsidRPr="00B67A57" w:rsidRDefault="00B67A57" w:rsidP="00B67A57">
            <w:pPr>
              <w:jc w:val="center"/>
              <w:rPr>
                <w:rFonts w:asciiTheme="majorHAnsi" w:hAnsiTheme="majorHAnsi" w:cs="Calibri"/>
                <w:color w:val="000000"/>
              </w:rPr>
            </w:pPr>
            <w:r w:rsidRPr="00B67A57">
              <w:rPr>
                <w:rFonts w:asciiTheme="majorHAnsi" w:hAnsiTheme="majorHAnsi" w:cs="Calibri"/>
                <w:color w:val="000000"/>
              </w:rPr>
              <w:t>4*</w:t>
            </w:r>
          </w:p>
        </w:tc>
        <w:tc>
          <w:tcPr>
            <w:tcW w:w="1257" w:type="dxa"/>
            <w:shd w:val="clear" w:color="auto" w:fill="auto"/>
            <w:noWrap/>
            <w:vAlign w:val="center"/>
            <w:hideMark/>
          </w:tcPr>
          <w:p w:rsidR="00B67A57" w:rsidRPr="00B67A57" w:rsidRDefault="00B67A57" w:rsidP="00B67A57">
            <w:pPr>
              <w:rPr>
                <w:rFonts w:asciiTheme="majorHAnsi" w:hAnsiTheme="majorHAnsi" w:cs="Calibri"/>
                <w:color w:val="000000"/>
              </w:rPr>
            </w:pPr>
            <w:r w:rsidRPr="00B67A57">
              <w:rPr>
                <w:rFonts w:asciiTheme="majorHAnsi" w:hAnsiTheme="majorHAnsi" w:cs="Calibri"/>
                <w:color w:val="000000"/>
                <w:sz w:val="22"/>
                <w:szCs w:val="22"/>
              </w:rPr>
              <w:t xml:space="preserve">                16 </w:t>
            </w:r>
          </w:p>
        </w:tc>
      </w:tr>
      <w:tr w:rsidR="00B67A57" w:rsidRPr="00B67A57" w:rsidTr="003E4A9C">
        <w:trPr>
          <w:trHeight w:val="432"/>
          <w:jc w:val="center"/>
        </w:trPr>
        <w:tc>
          <w:tcPr>
            <w:tcW w:w="5379" w:type="dxa"/>
            <w:gridSpan w:val="4"/>
            <w:shd w:val="clear" w:color="auto" w:fill="auto"/>
            <w:noWrap/>
            <w:vAlign w:val="center"/>
            <w:hideMark/>
          </w:tcPr>
          <w:p w:rsidR="00B67A57" w:rsidRPr="00B67A57" w:rsidRDefault="00B67A57" w:rsidP="00B67A57">
            <w:pPr>
              <w:jc w:val="right"/>
              <w:rPr>
                <w:rFonts w:asciiTheme="majorHAnsi" w:hAnsiTheme="majorHAnsi" w:cs="Calibri"/>
                <w:color w:val="000000"/>
              </w:rPr>
            </w:pPr>
            <w:r w:rsidRPr="00B67A57">
              <w:rPr>
                <w:rFonts w:asciiTheme="majorHAnsi" w:hAnsiTheme="majorHAnsi" w:cs="Calibri"/>
                <w:color w:val="000000"/>
              </w:rPr>
              <w:t>Totals</w:t>
            </w:r>
          </w:p>
        </w:tc>
        <w:tc>
          <w:tcPr>
            <w:tcW w:w="1394" w:type="dxa"/>
            <w:shd w:val="clear" w:color="auto" w:fill="auto"/>
            <w:noWrap/>
            <w:vAlign w:val="center"/>
            <w:hideMark/>
          </w:tcPr>
          <w:p w:rsidR="00B67A57" w:rsidRPr="00B67A57" w:rsidRDefault="00B67A57" w:rsidP="00B67A57">
            <w:pPr>
              <w:jc w:val="center"/>
              <w:rPr>
                <w:rFonts w:asciiTheme="majorHAnsi" w:hAnsiTheme="majorHAnsi" w:cs="Calibri"/>
                <w:color w:val="000000"/>
              </w:rPr>
            </w:pPr>
            <w:r w:rsidRPr="00B67A57">
              <w:rPr>
                <w:rFonts w:asciiTheme="majorHAnsi" w:hAnsiTheme="majorHAnsi" w:cs="Calibri"/>
                <w:color w:val="000000"/>
              </w:rPr>
              <w:t>17</w:t>
            </w:r>
          </w:p>
        </w:tc>
        <w:tc>
          <w:tcPr>
            <w:tcW w:w="1257" w:type="dxa"/>
            <w:shd w:val="clear" w:color="auto" w:fill="auto"/>
            <w:noWrap/>
            <w:vAlign w:val="center"/>
            <w:hideMark/>
          </w:tcPr>
          <w:p w:rsidR="00B67A57" w:rsidRPr="00B67A57" w:rsidRDefault="00B67A57" w:rsidP="00B67A57">
            <w:pPr>
              <w:rPr>
                <w:rFonts w:asciiTheme="majorHAnsi" w:hAnsiTheme="majorHAnsi" w:cs="Calibri"/>
                <w:color w:val="000000"/>
              </w:rPr>
            </w:pPr>
            <w:r w:rsidRPr="00B67A57">
              <w:rPr>
                <w:rFonts w:asciiTheme="majorHAnsi" w:hAnsiTheme="majorHAnsi" w:cs="Calibri"/>
                <w:color w:val="000000"/>
              </w:rPr>
              <w:t xml:space="preserve">      10,532 </w:t>
            </w:r>
          </w:p>
        </w:tc>
      </w:tr>
      <w:tr w:rsidR="00B67A57" w:rsidRPr="00B67A57" w:rsidTr="003E4A9C">
        <w:trPr>
          <w:trHeight w:val="440"/>
          <w:jc w:val="center"/>
        </w:trPr>
        <w:tc>
          <w:tcPr>
            <w:tcW w:w="8030" w:type="dxa"/>
            <w:gridSpan w:val="6"/>
            <w:shd w:val="clear" w:color="auto" w:fill="auto"/>
            <w:noWrap/>
            <w:hideMark/>
          </w:tcPr>
          <w:p w:rsidR="00B67A57" w:rsidRPr="00B67A57" w:rsidRDefault="00B67A57" w:rsidP="00B67A57">
            <w:pPr>
              <w:rPr>
                <w:rFonts w:asciiTheme="majorHAnsi" w:hAnsiTheme="majorHAnsi" w:cs="Calibri"/>
                <w:color w:val="000000"/>
              </w:rPr>
            </w:pPr>
            <w:r w:rsidRPr="00B67A57">
              <w:rPr>
                <w:rFonts w:asciiTheme="majorHAnsi" w:hAnsiTheme="majorHAnsi" w:cs="Calibri"/>
                <w:color w:val="000000"/>
                <w:sz w:val="22"/>
                <w:szCs w:val="22"/>
              </w:rPr>
              <w:t>* Outages # 3 and #4 are repeat outages.</w:t>
            </w:r>
          </w:p>
        </w:tc>
      </w:tr>
    </w:tbl>
    <w:p w:rsidR="00B67A57" w:rsidRPr="00B67A57" w:rsidRDefault="00B67A57" w:rsidP="00B67A57">
      <w:pPr>
        <w:spacing w:line="276" w:lineRule="auto"/>
        <w:rPr>
          <w:rFonts w:eastAsiaTheme="minorHAnsi"/>
        </w:rPr>
      </w:pPr>
    </w:p>
    <w:p w:rsidR="00B67A57" w:rsidRPr="00B67A57" w:rsidRDefault="00B67A57" w:rsidP="00B67A57">
      <w:pPr>
        <w:spacing w:after="200" w:line="276" w:lineRule="auto"/>
        <w:rPr>
          <w:rFonts w:eastAsiaTheme="minorHAnsi"/>
        </w:rPr>
      </w:pPr>
      <w:r w:rsidRPr="00B67A57">
        <w:rPr>
          <w:rFonts w:eastAsiaTheme="minorHAnsi"/>
        </w:rPr>
        <w:t>There were four outages on May 1</w:t>
      </w:r>
      <w:r w:rsidRPr="00B67A57">
        <w:rPr>
          <w:rFonts w:eastAsiaTheme="minorHAnsi"/>
          <w:vertAlign w:val="superscript"/>
        </w:rPr>
        <w:t>st</w:t>
      </w:r>
      <w:r w:rsidRPr="00B67A57">
        <w:rPr>
          <w:rFonts w:eastAsiaTheme="minorHAnsi"/>
        </w:rPr>
        <w:t xml:space="preserve"> that impacted 13 customers.  Four customers experienced two outages on May 1</w:t>
      </w:r>
      <w:r w:rsidRPr="00B67A57">
        <w:rPr>
          <w:rFonts w:eastAsiaTheme="minorHAnsi"/>
          <w:vertAlign w:val="superscript"/>
        </w:rPr>
        <w:t>st</w:t>
      </w:r>
      <w:r w:rsidRPr="00B67A57">
        <w:rPr>
          <w:rFonts w:eastAsiaTheme="minorHAnsi"/>
        </w:rPr>
        <w:t>.</w:t>
      </w:r>
    </w:p>
    <w:p w:rsidR="00B67A57" w:rsidRPr="00B67A57" w:rsidRDefault="00B67A57" w:rsidP="00B67A57">
      <w:pPr>
        <w:spacing w:after="200" w:line="276" w:lineRule="auto"/>
        <w:rPr>
          <w:rFonts w:eastAsiaTheme="minorHAnsi"/>
        </w:rPr>
      </w:pPr>
      <w:r w:rsidRPr="00B67A57">
        <w:rPr>
          <w:rFonts w:eastAsiaTheme="minorHAnsi"/>
        </w:rPr>
        <w:t>For all of the following examples the total number of customers is assumed to be 75,000.</w:t>
      </w:r>
    </w:p>
    <w:p w:rsidR="00B67A57" w:rsidRPr="00B67A57" w:rsidRDefault="00B67A57" w:rsidP="00B67A57">
      <w:pPr>
        <w:spacing w:after="200" w:line="276" w:lineRule="auto"/>
        <w:rPr>
          <w:rFonts w:eastAsiaTheme="minorHAnsi"/>
          <w:b/>
          <w:color w:val="00B050"/>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B67A57" w:rsidRPr="00B67A57" w:rsidTr="003E4A9C">
        <w:tc>
          <w:tcPr>
            <w:tcW w:w="9576" w:type="dxa"/>
            <w:shd w:val="clear" w:color="auto" w:fill="EAF1DD" w:themeFill="accent3" w:themeFillTint="33"/>
            <w:vAlign w:val="center"/>
          </w:tcPr>
          <w:p w:rsidR="00B67A57" w:rsidRPr="00B67A57" w:rsidRDefault="00B67A57" w:rsidP="00B67A57">
            <w:pPr>
              <w:spacing w:line="276" w:lineRule="auto"/>
              <w:jc w:val="center"/>
              <w:rPr>
                <w:b/>
                <w:color w:val="00B050"/>
                <w:szCs w:val="24"/>
              </w:rPr>
            </w:pPr>
            <w:r w:rsidRPr="00B67A57">
              <w:rPr>
                <w:b/>
                <w:color w:val="00B050"/>
                <w:szCs w:val="24"/>
              </w:rPr>
              <w:lastRenderedPageBreak/>
              <w:t>Sustain Outage Indices</w:t>
            </w:r>
          </w:p>
        </w:tc>
      </w:tr>
    </w:tbl>
    <w:p w:rsidR="00B67A57" w:rsidRPr="00B67A57" w:rsidRDefault="00B67A57" w:rsidP="00B67A57">
      <w:pPr>
        <w:spacing w:line="276" w:lineRule="auto"/>
        <w:contextualSpacing/>
        <w:rPr>
          <w:rFonts w:eastAsiaTheme="minorHAnsi"/>
          <w:b/>
        </w:rPr>
      </w:pPr>
    </w:p>
    <w:p w:rsidR="00B67A57" w:rsidRPr="00B67A57" w:rsidRDefault="00B67A57" w:rsidP="00AC0CF0">
      <w:pPr>
        <w:numPr>
          <w:ilvl w:val="0"/>
          <w:numId w:val="3"/>
        </w:numPr>
        <w:spacing w:after="200" w:line="276" w:lineRule="auto"/>
        <w:contextualSpacing/>
        <w:rPr>
          <w:rFonts w:eastAsiaTheme="minorHAnsi"/>
          <w:b/>
        </w:rPr>
      </w:pPr>
      <w:r w:rsidRPr="00B67A57">
        <w:rPr>
          <w:rFonts w:eastAsiaTheme="minorHAnsi"/>
          <w:b/>
        </w:rPr>
        <w:t>System Average Interruption Duration Index (SAIDI)</w:t>
      </w:r>
    </w:p>
    <w:p w:rsidR="00B67A57" w:rsidRPr="00B67A57" w:rsidRDefault="00B67A57" w:rsidP="00B67A57">
      <w:pPr>
        <w:spacing w:line="276" w:lineRule="auto"/>
        <w:contextualSpacing/>
        <w:rPr>
          <w:rFonts w:eastAsiaTheme="minorHAnsi"/>
          <w:b/>
        </w:rPr>
      </w:pPr>
    </w:p>
    <w:p w:rsidR="00B67A57" w:rsidRPr="00B67A57" w:rsidRDefault="00B67A57" w:rsidP="00B67A57">
      <w:pPr>
        <w:tabs>
          <w:tab w:val="left" w:pos="0"/>
        </w:tabs>
        <w:spacing w:line="276" w:lineRule="auto"/>
        <w:contextualSpacing/>
        <w:rPr>
          <w:rFonts w:eastAsiaTheme="minorHAnsi"/>
          <w:b/>
        </w:rPr>
      </w:pPr>
      <m:oMathPara>
        <m:oMathParaPr>
          <m:jc m:val="left"/>
        </m:oMathParaPr>
        <m:oMath>
          <m:r>
            <m:rPr>
              <m:sty m:val="b"/>
            </m:rPr>
            <w:rPr>
              <w:rFonts w:ascii="Cambria Math" w:eastAsiaTheme="minorHAnsi" w:hAnsi="Cambria Math"/>
            </w:rPr>
            <m:t xml:space="preserve">SAIDI= </m:t>
          </m:r>
          <m:f>
            <m:fPr>
              <m:ctrlPr>
                <w:rPr>
                  <w:rFonts w:ascii="Cambria Math" w:eastAsiaTheme="minorHAnsi" w:hAnsi="Cambria Math"/>
                  <w:b/>
                </w:rPr>
              </m:ctrlPr>
            </m:fPr>
            <m:num>
              <m:nary>
                <m:naryPr>
                  <m:chr m:val="∑"/>
                  <m:limLoc m:val="undOvr"/>
                  <m:subHide m:val="on"/>
                  <m:supHide m:val="on"/>
                  <m:ctrlPr>
                    <w:rPr>
                      <w:rFonts w:ascii="Cambria Math" w:eastAsiaTheme="minorHAnsi" w:hAnsi="Cambria Math"/>
                      <w:b/>
                    </w:rPr>
                  </m:ctrlPr>
                </m:naryPr>
                <m:sub/>
                <m:sup/>
                <m:e>
                  <m:r>
                    <m:rPr>
                      <m:sty m:val="b"/>
                    </m:rPr>
                    <w:rPr>
                      <w:rFonts w:ascii="Cambria Math" w:eastAsiaTheme="minorHAnsi" w:hAnsi="Cambria Math"/>
                    </w:rPr>
                    <m:t>(</m:t>
                  </m:r>
                  <m:sSub>
                    <m:sSubPr>
                      <m:ctrlPr>
                        <w:rPr>
                          <w:rFonts w:ascii="Cambria Math" w:eastAsiaTheme="minorHAnsi" w:hAnsi="Cambria Math"/>
                          <w:b/>
                        </w:rPr>
                      </m:ctrlPr>
                    </m:sSubPr>
                    <m:e>
                      <m:r>
                        <m:rPr>
                          <m:sty m:val="b"/>
                        </m:rPr>
                        <w:rPr>
                          <w:rFonts w:ascii="Cambria Math" w:eastAsiaTheme="minorHAnsi" w:hAnsi="Cambria Math"/>
                        </w:rPr>
                        <m:t>r</m:t>
                      </m:r>
                    </m:e>
                    <m:sub>
                      <m:r>
                        <m:rPr>
                          <m:sty m:val="b"/>
                        </m:rPr>
                        <w:rPr>
                          <w:rFonts w:ascii="Cambria Math" w:eastAsiaTheme="minorHAnsi" w:hAnsi="Cambria Math"/>
                        </w:rPr>
                        <m:t>i</m:t>
                      </m:r>
                    </m:sub>
                  </m:sSub>
                  <m:r>
                    <m:rPr>
                      <m:sty m:val="b"/>
                    </m:rPr>
                    <w:rPr>
                      <w:rFonts w:ascii="Cambria Math" w:eastAsiaTheme="minorHAnsi" w:hAnsi="Cambria Math"/>
                    </w:rPr>
                    <m:t>*</m:t>
                  </m:r>
                  <m:sSub>
                    <m:sSubPr>
                      <m:ctrlPr>
                        <w:rPr>
                          <w:rFonts w:ascii="Cambria Math" w:eastAsiaTheme="minorHAnsi" w:hAnsi="Cambria Math"/>
                          <w:b/>
                        </w:rPr>
                      </m:ctrlPr>
                    </m:sSubPr>
                    <m:e>
                      <m:r>
                        <m:rPr>
                          <m:sty m:val="b"/>
                        </m:rPr>
                        <w:rPr>
                          <w:rFonts w:ascii="Cambria Math" w:eastAsiaTheme="minorHAnsi" w:hAnsi="Cambria Math"/>
                        </w:rPr>
                        <m:t>N</m:t>
                      </m:r>
                    </m:e>
                    <m:sub>
                      <m:r>
                        <m:rPr>
                          <m:sty m:val="b"/>
                        </m:rPr>
                        <w:rPr>
                          <w:rFonts w:ascii="Cambria Math" w:eastAsiaTheme="minorHAnsi" w:hAnsi="Cambria Math"/>
                        </w:rPr>
                        <m:t>i</m:t>
                      </m:r>
                    </m:sub>
                  </m:sSub>
                  <m:r>
                    <m:rPr>
                      <m:sty m:val="b"/>
                    </m:rPr>
                    <w:rPr>
                      <w:rFonts w:ascii="Cambria Math" w:eastAsiaTheme="minorHAnsi" w:hAnsi="Cambria Math"/>
                    </w:rPr>
                    <m:t>)</m:t>
                  </m:r>
                </m:e>
              </m:nary>
            </m:num>
            <m:den>
              <m:sSub>
                <m:sSubPr>
                  <m:ctrlPr>
                    <w:rPr>
                      <w:rFonts w:ascii="Cambria Math" w:eastAsiaTheme="minorHAnsi" w:hAnsi="Cambria Math"/>
                      <w:b/>
                    </w:rPr>
                  </m:ctrlPr>
                </m:sSubPr>
                <m:e>
                  <m:r>
                    <m:rPr>
                      <m:sty m:val="b"/>
                    </m:rPr>
                    <w:rPr>
                      <w:rFonts w:ascii="Cambria Math" w:eastAsiaTheme="minorHAnsi" w:hAnsi="Cambria Math"/>
                    </w:rPr>
                    <m:t>N</m:t>
                  </m:r>
                </m:e>
                <m:sub>
                  <m:r>
                    <m:rPr>
                      <m:sty m:val="b"/>
                    </m:rPr>
                    <w:rPr>
                      <w:rFonts w:ascii="Cambria Math" w:eastAsiaTheme="minorHAnsi" w:hAnsi="Cambria Math"/>
                    </w:rPr>
                    <m:t>T</m:t>
                  </m:r>
                </m:sub>
              </m:sSub>
            </m:den>
          </m:f>
        </m:oMath>
      </m:oMathPara>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Where,</w:t>
      </w:r>
    </w:p>
    <w:p w:rsidR="00B67A57" w:rsidRPr="00B67A57" w:rsidRDefault="00B67A57" w:rsidP="00B67A57">
      <w:pPr>
        <w:spacing w:line="276" w:lineRule="auto"/>
        <w:rPr>
          <w:rFonts w:eastAsiaTheme="minorHAnsi"/>
        </w:rPr>
      </w:pPr>
      <w:r w:rsidRPr="00B67A57">
        <w:rPr>
          <w:rFonts w:eastAsiaTheme="minorHAnsi"/>
        </w:rPr>
        <w:t>SAIDI = System Average Interruption Duration Index, minutes.</w:t>
      </w:r>
    </w:p>
    <w:p w:rsidR="00B67A57" w:rsidRPr="00B67A57" w:rsidRDefault="00B67A57" w:rsidP="00B67A57">
      <w:pPr>
        <w:spacing w:line="276" w:lineRule="auto"/>
        <w:rPr>
          <w:rFonts w:eastAsiaTheme="minorHAnsi"/>
        </w:rPr>
      </w:pPr>
      <w:r w:rsidRPr="00B67A57">
        <w:rPr>
          <w:rFonts w:eastAsiaTheme="minorHAnsi"/>
        </w:rPr>
        <w:t xml:space="preserve">Customer Interruption Durations = </w:t>
      </w:r>
      <w:r w:rsidRPr="00B67A57">
        <w:rPr>
          <w:rFonts w:ascii="Symbol" w:eastAsiaTheme="minorHAnsi" w:hAnsi="Symbol"/>
          <w:bCs/>
        </w:rPr>
        <w:t></w:t>
      </w:r>
      <w:r w:rsidRPr="00B67A57">
        <w:rPr>
          <w:rFonts w:ascii="Symbol" w:eastAsiaTheme="minorHAnsi" w:hAnsi="Symbol"/>
          <w:bCs/>
        </w:rPr>
        <w:t></w:t>
      </w:r>
      <w:proofErr w:type="spellStart"/>
      <w:r w:rsidRPr="00B67A57">
        <w:rPr>
          <w:rFonts w:eastAsiaTheme="minorHAnsi"/>
          <w:bCs/>
        </w:rPr>
        <w:t>r</w:t>
      </w:r>
      <w:r w:rsidRPr="00B67A57">
        <w:rPr>
          <w:rFonts w:eastAsiaTheme="minorHAnsi"/>
          <w:bCs/>
          <w:vertAlign w:val="subscript"/>
        </w:rPr>
        <w:t>i</w:t>
      </w:r>
      <w:proofErr w:type="spellEnd"/>
      <w:r w:rsidRPr="00B67A57">
        <w:rPr>
          <w:rFonts w:eastAsiaTheme="minorHAnsi"/>
          <w:bCs/>
        </w:rPr>
        <w:t xml:space="preserve"> * N</w:t>
      </w:r>
      <w:r w:rsidRPr="00B67A57">
        <w:rPr>
          <w:rFonts w:eastAsiaTheme="minorHAnsi"/>
          <w:bCs/>
          <w:vertAlign w:val="subscript"/>
        </w:rPr>
        <w:t>i</w:t>
      </w:r>
      <w:r w:rsidRPr="00B67A57">
        <w:rPr>
          <w:rFonts w:eastAsiaTheme="minorHAnsi"/>
        </w:rPr>
        <w:t>)</w:t>
      </w:r>
    </w:p>
    <w:p w:rsidR="00B67A57" w:rsidRPr="00B67A57" w:rsidRDefault="00B67A57" w:rsidP="00B67A57">
      <w:pPr>
        <w:spacing w:line="276" w:lineRule="auto"/>
        <w:rPr>
          <w:rFonts w:eastAsiaTheme="minorHAnsi"/>
        </w:rPr>
      </w:pPr>
      <w:r w:rsidRPr="00B67A57">
        <w:rPr>
          <w:rFonts w:eastAsiaTheme="minorHAnsi"/>
        </w:rPr>
        <w:t>N</w:t>
      </w:r>
      <w:r w:rsidRPr="00B67A57">
        <w:rPr>
          <w:rFonts w:eastAsiaTheme="minorHAnsi"/>
          <w:vertAlign w:val="subscript"/>
        </w:rPr>
        <w:t>T</w:t>
      </w:r>
      <w:r w:rsidRPr="00B67A57">
        <w:rPr>
          <w:rFonts w:eastAsiaTheme="minorHAnsi"/>
        </w:rPr>
        <w:t xml:space="preserve"> = Total number of customers served.</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The sum of the outage times for May 1</w:t>
      </w:r>
      <w:r w:rsidRPr="00B67A57">
        <w:rPr>
          <w:rFonts w:eastAsiaTheme="minorHAnsi"/>
          <w:vertAlign w:val="superscript"/>
        </w:rPr>
        <w:t>st</w:t>
      </w:r>
      <w:r w:rsidRPr="00B67A57">
        <w:rPr>
          <w:rFonts w:eastAsiaTheme="minorHAnsi"/>
        </w:rPr>
        <w:t xml:space="preserve"> is,</w:t>
      </w:r>
    </w:p>
    <w:p w:rsidR="00B67A57" w:rsidRPr="00B67A57" w:rsidRDefault="00B67A57" w:rsidP="00B67A57">
      <w:pPr>
        <w:spacing w:line="276" w:lineRule="auto"/>
        <w:rPr>
          <w:rFonts w:eastAsiaTheme="minorHAnsi"/>
        </w:rPr>
      </w:pPr>
    </w:p>
    <w:tbl>
      <w:tblPr>
        <w:tblW w:w="5865" w:type="dxa"/>
        <w:tblInd w:w="1173" w:type="dxa"/>
        <w:tblLook w:val="04A0"/>
      </w:tblPr>
      <w:tblGrid>
        <w:gridCol w:w="1365"/>
        <w:gridCol w:w="591"/>
        <w:gridCol w:w="1315"/>
        <w:gridCol w:w="2594"/>
      </w:tblGrid>
      <w:tr w:rsidR="00B67A57" w:rsidRPr="00B67A57" w:rsidTr="003E4A9C">
        <w:trPr>
          <w:trHeight w:val="432"/>
        </w:trPr>
        <w:tc>
          <w:tcPr>
            <w:tcW w:w="1365" w:type="dxa"/>
            <w:shd w:val="clear" w:color="auto" w:fill="auto"/>
            <w:noWrap/>
            <w:vAlign w:val="center"/>
            <w:hideMark/>
          </w:tcPr>
          <w:p w:rsidR="00B67A57" w:rsidRPr="00B67A57" w:rsidRDefault="00B67A57" w:rsidP="00B67A57">
            <w:pPr>
              <w:jc w:val="center"/>
              <w:rPr>
                <w:rFonts w:asciiTheme="majorHAnsi" w:hAnsiTheme="majorHAnsi" w:cs="Calibri"/>
                <w:color w:val="000000"/>
                <w:u w:val="single"/>
              </w:rPr>
            </w:pPr>
            <w:r w:rsidRPr="00B67A57">
              <w:rPr>
                <w:rFonts w:asciiTheme="majorHAnsi" w:hAnsiTheme="majorHAnsi" w:cs="Calibri"/>
                <w:color w:val="000000"/>
                <w:u w:val="single"/>
              </w:rPr>
              <w:t>Outage Duration</w:t>
            </w:r>
          </w:p>
        </w:tc>
        <w:tc>
          <w:tcPr>
            <w:tcW w:w="591" w:type="dxa"/>
            <w:vAlign w:val="center"/>
          </w:tcPr>
          <w:p w:rsidR="00B67A57" w:rsidRPr="00B67A57" w:rsidRDefault="00B67A57" w:rsidP="00B67A57">
            <w:pPr>
              <w:jc w:val="center"/>
              <w:rPr>
                <w:rFonts w:asciiTheme="majorHAnsi" w:hAnsiTheme="majorHAnsi" w:cs="Calibri"/>
                <w:color w:val="000000"/>
                <w:u w:val="single"/>
              </w:rPr>
            </w:pPr>
          </w:p>
        </w:tc>
        <w:tc>
          <w:tcPr>
            <w:tcW w:w="1315" w:type="dxa"/>
            <w:shd w:val="clear" w:color="auto" w:fill="auto"/>
            <w:noWrap/>
            <w:vAlign w:val="center"/>
            <w:hideMark/>
          </w:tcPr>
          <w:p w:rsidR="00B67A57" w:rsidRPr="00B67A57" w:rsidRDefault="00B67A57" w:rsidP="00B67A57">
            <w:pPr>
              <w:jc w:val="center"/>
              <w:rPr>
                <w:rFonts w:asciiTheme="majorHAnsi" w:hAnsiTheme="majorHAnsi" w:cs="Calibri"/>
                <w:color w:val="000000"/>
                <w:u w:val="single"/>
              </w:rPr>
            </w:pPr>
            <w:r w:rsidRPr="00B67A57">
              <w:rPr>
                <w:rFonts w:asciiTheme="majorHAnsi" w:hAnsiTheme="majorHAnsi" w:cs="Calibri"/>
                <w:color w:val="000000"/>
                <w:u w:val="single"/>
              </w:rPr>
              <w:t>Customers</w:t>
            </w:r>
          </w:p>
          <w:p w:rsidR="00B67A57" w:rsidRPr="00B67A57" w:rsidRDefault="00B67A57" w:rsidP="00B67A57">
            <w:pPr>
              <w:jc w:val="center"/>
              <w:rPr>
                <w:rFonts w:asciiTheme="majorHAnsi" w:hAnsiTheme="majorHAnsi" w:cs="Calibri"/>
                <w:color w:val="000000"/>
                <w:u w:val="single"/>
              </w:rPr>
            </w:pPr>
            <w:r w:rsidRPr="00B67A57">
              <w:rPr>
                <w:rFonts w:asciiTheme="majorHAnsi" w:hAnsiTheme="majorHAnsi" w:cs="Calibri"/>
                <w:color w:val="000000"/>
                <w:u w:val="single"/>
              </w:rPr>
              <w:t>affected</w:t>
            </w:r>
          </w:p>
        </w:tc>
        <w:tc>
          <w:tcPr>
            <w:tcW w:w="2594" w:type="dxa"/>
            <w:vAlign w:val="center"/>
          </w:tcPr>
          <w:p w:rsidR="00B67A57" w:rsidRPr="00B67A57" w:rsidRDefault="00B67A57" w:rsidP="00B67A57">
            <w:pPr>
              <w:jc w:val="center"/>
              <w:rPr>
                <w:rFonts w:asciiTheme="majorHAnsi" w:hAnsiTheme="majorHAnsi" w:cs="Calibri"/>
                <w:color w:val="000000"/>
                <w:u w:val="single"/>
              </w:rPr>
            </w:pPr>
            <w:r w:rsidRPr="00B67A57">
              <w:rPr>
                <w:rFonts w:asciiTheme="majorHAnsi" w:hAnsiTheme="majorHAnsi" w:cs="Calibri"/>
                <w:color w:val="000000"/>
                <w:u w:val="single"/>
              </w:rPr>
              <w:t>Customer - Minutes</w:t>
            </w:r>
          </w:p>
        </w:tc>
      </w:tr>
      <w:tr w:rsidR="00B67A57" w:rsidRPr="00B67A57" w:rsidTr="003E4A9C">
        <w:trPr>
          <w:trHeight w:val="432"/>
        </w:trPr>
        <w:tc>
          <w:tcPr>
            <w:tcW w:w="1365" w:type="dxa"/>
            <w:shd w:val="clear" w:color="auto" w:fill="auto"/>
            <w:noWrap/>
            <w:vAlign w:val="center"/>
            <w:hideMark/>
          </w:tcPr>
          <w:p w:rsidR="00B67A57" w:rsidRPr="00B67A57" w:rsidRDefault="00B67A57" w:rsidP="00B67A57">
            <w:pPr>
              <w:jc w:val="right"/>
              <w:rPr>
                <w:rFonts w:asciiTheme="majorHAnsi" w:hAnsiTheme="majorHAnsi" w:cs="Calibri"/>
                <w:color w:val="000000"/>
              </w:rPr>
            </w:pPr>
            <w:r w:rsidRPr="00B67A57">
              <w:rPr>
                <w:rFonts w:asciiTheme="majorHAnsi" w:hAnsiTheme="majorHAnsi" w:cs="Calibri"/>
                <w:color w:val="000000"/>
              </w:rPr>
              <w:t>50</w:t>
            </w:r>
          </w:p>
        </w:tc>
        <w:tc>
          <w:tcPr>
            <w:tcW w:w="591" w:type="dxa"/>
            <w:vAlign w:val="center"/>
          </w:tcPr>
          <w:p w:rsidR="00B67A57" w:rsidRPr="00B67A57" w:rsidRDefault="00B67A57" w:rsidP="00B67A57">
            <w:pPr>
              <w:jc w:val="center"/>
              <w:rPr>
                <w:rFonts w:asciiTheme="majorHAnsi" w:hAnsiTheme="majorHAnsi" w:cs="Calibri"/>
                <w:color w:val="000000"/>
              </w:rPr>
            </w:pPr>
            <w:r w:rsidRPr="00B67A57">
              <w:rPr>
                <w:rFonts w:asciiTheme="majorHAnsi" w:hAnsiTheme="majorHAnsi" w:cs="Calibri"/>
                <w:color w:val="000000"/>
              </w:rPr>
              <w:t>x</w:t>
            </w:r>
          </w:p>
        </w:tc>
        <w:tc>
          <w:tcPr>
            <w:tcW w:w="1315" w:type="dxa"/>
            <w:shd w:val="clear" w:color="auto" w:fill="auto"/>
            <w:noWrap/>
            <w:vAlign w:val="center"/>
            <w:hideMark/>
          </w:tcPr>
          <w:p w:rsidR="00B67A57" w:rsidRPr="00B67A57" w:rsidRDefault="00B67A57" w:rsidP="00B67A57">
            <w:pPr>
              <w:jc w:val="center"/>
              <w:rPr>
                <w:rFonts w:asciiTheme="majorHAnsi" w:hAnsiTheme="majorHAnsi" w:cs="Calibri"/>
                <w:color w:val="000000"/>
              </w:rPr>
            </w:pPr>
            <w:r w:rsidRPr="00B67A57">
              <w:rPr>
                <w:rFonts w:asciiTheme="majorHAnsi" w:hAnsiTheme="majorHAnsi" w:cs="Calibri"/>
                <w:color w:val="000000"/>
              </w:rPr>
              <w:t>6</w:t>
            </w:r>
          </w:p>
        </w:tc>
        <w:tc>
          <w:tcPr>
            <w:tcW w:w="2594" w:type="dxa"/>
            <w:vAlign w:val="center"/>
          </w:tcPr>
          <w:p w:rsidR="00B67A57" w:rsidRPr="00B67A57" w:rsidRDefault="00B67A57" w:rsidP="00B67A57">
            <w:pPr>
              <w:jc w:val="center"/>
              <w:rPr>
                <w:rFonts w:asciiTheme="majorHAnsi" w:hAnsiTheme="majorHAnsi" w:cs="Calibri"/>
                <w:color w:val="000000"/>
              </w:rPr>
            </w:pPr>
            <w:r w:rsidRPr="00B67A57">
              <w:rPr>
                <w:rFonts w:asciiTheme="majorHAnsi" w:hAnsiTheme="majorHAnsi" w:cs="Calibri"/>
                <w:color w:val="000000"/>
              </w:rPr>
              <w:t>300</w:t>
            </w:r>
          </w:p>
        </w:tc>
      </w:tr>
      <w:tr w:rsidR="00B67A57" w:rsidRPr="00B67A57" w:rsidTr="003E4A9C">
        <w:trPr>
          <w:trHeight w:val="432"/>
        </w:trPr>
        <w:tc>
          <w:tcPr>
            <w:tcW w:w="1365" w:type="dxa"/>
            <w:shd w:val="clear" w:color="auto" w:fill="auto"/>
            <w:noWrap/>
            <w:vAlign w:val="center"/>
            <w:hideMark/>
          </w:tcPr>
          <w:p w:rsidR="00B67A57" w:rsidRPr="00B67A57" w:rsidRDefault="00B67A57" w:rsidP="00B67A57">
            <w:pPr>
              <w:jc w:val="right"/>
              <w:rPr>
                <w:rFonts w:asciiTheme="majorHAnsi" w:hAnsiTheme="majorHAnsi" w:cs="Calibri"/>
                <w:color w:val="000000"/>
              </w:rPr>
            </w:pPr>
            <w:r w:rsidRPr="00B67A57">
              <w:rPr>
                <w:rFonts w:asciiTheme="majorHAnsi" w:hAnsiTheme="majorHAnsi" w:cs="Calibri"/>
                <w:color w:val="000000"/>
              </w:rPr>
              <w:t>110</w:t>
            </w:r>
          </w:p>
        </w:tc>
        <w:tc>
          <w:tcPr>
            <w:tcW w:w="591" w:type="dxa"/>
            <w:vAlign w:val="center"/>
          </w:tcPr>
          <w:p w:rsidR="00B67A57" w:rsidRPr="00B67A57" w:rsidRDefault="00B67A57" w:rsidP="00B67A57">
            <w:pPr>
              <w:jc w:val="center"/>
              <w:rPr>
                <w:rFonts w:asciiTheme="majorHAnsi" w:hAnsiTheme="majorHAnsi" w:cs="Calibri"/>
                <w:color w:val="000000"/>
              </w:rPr>
            </w:pPr>
            <w:r w:rsidRPr="00B67A57">
              <w:rPr>
                <w:rFonts w:asciiTheme="majorHAnsi" w:hAnsiTheme="majorHAnsi" w:cs="Calibri"/>
                <w:color w:val="000000"/>
              </w:rPr>
              <w:t>x</w:t>
            </w:r>
          </w:p>
        </w:tc>
        <w:tc>
          <w:tcPr>
            <w:tcW w:w="1315" w:type="dxa"/>
            <w:shd w:val="clear" w:color="auto" w:fill="auto"/>
            <w:noWrap/>
            <w:vAlign w:val="center"/>
            <w:hideMark/>
          </w:tcPr>
          <w:p w:rsidR="00B67A57" w:rsidRPr="00B67A57" w:rsidRDefault="00B67A57" w:rsidP="00B67A57">
            <w:pPr>
              <w:jc w:val="center"/>
              <w:rPr>
                <w:rFonts w:asciiTheme="majorHAnsi" w:hAnsiTheme="majorHAnsi" w:cs="Calibri"/>
                <w:color w:val="000000"/>
              </w:rPr>
            </w:pPr>
            <w:r w:rsidRPr="00B67A57">
              <w:rPr>
                <w:rFonts w:asciiTheme="majorHAnsi" w:hAnsiTheme="majorHAnsi" w:cs="Calibri"/>
                <w:color w:val="000000"/>
              </w:rPr>
              <w:t xml:space="preserve"> 3</w:t>
            </w:r>
          </w:p>
        </w:tc>
        <w:tc>
          <w:tcPr>
            <w:tcW w:w="2594" w:type="dxa"/>
            <w:vAlign w:val="center"/>
          </w:tcPr>
          <w:p w:rsidR="00B67A57" w:rsidRPr="00B67A57" w:rsidRDefault="00B67A57" w:rsidP="00B67A57">
            <w:pPr>
              <w:jc w:val="center"/>
              <w:rPr>
                <w:rFonts w:asciiTheme="majorHAnsi" w:hAnsiTheme="majorHAnsi" w:cs="Calibri"/>
                <w:color w:val="000000"/>
              </w:rPr>
            </w:pPr>
            <w:r w:rsidRPr="00B67A57">
              <w:rPr>
                <w:rFonts w:asciiTheme="majorHAnsi" w:hAnsiTheme="majorHAnsi" w:cs="Calibri"/>
                <w:color w:val="000000"/>
              </w:rPr>
              <w:t>330</w:t>
            </w:r>
          </w:p>
        </w:tc>
      </w:tr>
      <w:tr w:rsidR="00B67A57" w:rsidRPr="00B67A57" w:rsidTr="003E4A9C">
        <w:trPr>
          <w:trHeight w:val="432"/>
        </w:trPr>
        <w:tc>
          <w:tcPr>
            <w:tcW w:w="1365" w:type="dxa"/>
            <w:shd w:val="clear" w:color="auto" w:fill="auto"/>
            <w:noWrap/>
            <w:vAlign w:val="center"/>
            <w:hideMark/>
          </w:tcPr>
          <w:p w:rsidR="00B67A57" w:rsidRPr="00B67A57" w:rsidRDefault="00B67A57" w:rsidP="00B67A57">
            <w:pPr>
              <w:jc w:val="right"/>
              <w:rPr>
                <w:rFonts w:asciiTheme="majorHAnsi" w:hAnsiTheme="majorHAnsi" w:cs="Calibri"/>
                <w:color w:val="000000"/>
              </w:rPr>
            </w:pPr>
            <w:r w:rsidRPr="00B67A57">
              <w:rPr>
                <w:rFonts w:asciiTheme="majorHAnsi" w:hAnsiTheme="majorHAnsi" w:cs="Calibri"/>
                <w:color w:val="000000"/>
              </w:rPr>
              <w:t>283</w:t>
            </w:r>
          </w:p>
        </w:tc>
        <w:tc>
          <w:tcPr>
            <w:tcW w:w="591" w:type="dxa"/>
            <w:vAlign w:val="center"/>
          </w:tcPr>
          <w:p w:rsidR="00B67A57" w:rsidRPr="00B67A57" w:rsidRDefault="00B67A57" w:rsidP="00B67A57">
            <w:pPr>
              <w:jc w:val="center"/>
              <w:rPr>
                <w:rFonts w:asciiTheme="majorHAnsi" w:hAnsiTheme="majorHAnsi" w:cs="Calibri"/>
                <w:color w:val="000000"/>
              </w:rPr>
            </w:pPr>
            <w:r w:rsidRPr="00B67A57">
              <w:rPr>
                <w:rFonts w:asciiTheme="majorHAnsi" w:hAnsiTheme="majorHAnsi" w:cs="Calibri"/>
                <w:color w:val="000000"/>
              </w:rPr>
              <w:t>x</w:t>
            </w:r>
          </w:p>
        </w:tc>
        <w:tc>
          <w:tcPr>
            <w:tcW w:w="1315" w:type="dxa"/>
            <w:shd w:val="clear" w:color="auto" w:fill="auto"/>
            <w:noWrap/>
            <w:vAlign w:val="center"/>
            <w:hideMark/>
          </w:tcPr>
          <w:p w:rsidR="00B67A57" w:rsidRPr="00B67A57" w:rsidRDefault="00B67A57" w:rsidP="00B67A57">
            <w:pPr>
              <w:jc w:val="center"/>
              <w:rPr>
                <w:rFonts w:asciiTheme="majorHAnsi" w:hAnsiTheme="majorHAnsi" w:cs="Calibri"/>
                <w:color w:val="000000"/>
              </w:rPr>
            </w:pPr>
            <w:r w:rsidRPr="00B67A57">
              <w:rPr>
                <w:rFonts w:asciiTheme="majorHAnsi" w:hAnsiTheme="majorHAnsi" w:cs="Calibri"/>
                <w:color w:val="000000"/>
              </w:rPr>
              <w:t xml:space="preserve"> 4</w:t>
            </w:r>
          </w:p>
        </w:tc>
        <w:tc>
          <w:tcPr>
            <w:tcW w:w="2594" w:type="dxa"/>
            <w:vAlign w:val="center"/>
          </w:tcPr>
          <w:p w:rsidR="00B67A57" w:rsidRPr="00B67A57" w:rsidRDefault="00B67A57" w:rsidP="00B67A57">
            <w:pPr>
              <w:jc w:val="center"/>
              <w:rPr>
                <w:rFonts w:asciiTheme="majorHAnsi" w:hAnsiTheme="majorHAnsi" w:cs="Calibri"/>
                <w:color w:val="000000"/>
              </w:rPr>
            </w:pPr>
            <w:r w:rsidRPr="00B67A57">
              <w:rPr>
                <w:rFonts w:asciiTheme="majorHAnsi" w:hAnsiTheme="majorHAnsi" w:cs="Calibri"/>
                <w:color w:val="000000"/>
              </w:rPr>
              <w:t>1,132</w:t>
            </w:r>
          </w:p>
        </w:tc>
      </w:tr>
      <w:tr w:rsidR="00B67A57" w:rsidRPr="00B67A57" w:rsidTr="003E4A9C">
        <w:trPr>
          <w:trHeight w:val="432"/>
        </w:trPr>
        <w:tc>
          <w:tcPr>
            <w:tcW w:w="1365" w:type="dxa"/>
            <w:shd w:val="clear" w:color="auto" w:fill="auto"/>
            <w:noWrap/>
            <w:vAlign w:val="center"/>
            <w:hideMark/>
          </w:tcPr>
          <w:p w:rsidR="00B67A57" w:rsidRPr="00B67A57" w:rsidRDefault="00B67A57" w:rsidP="00B67A57">
            <w:pPr>
              <w:jc w:val="right"/>
              <w:rPr>
                <w:rFonts w:asciiTheme="majorHAnsi" w:hAnsiTheme="majorHAnsi" w:cs="Calibri"/>
                <w:color w:val="000000"/>
              </w:rPr>
            </w:pPr>
            <w:r w:rsidRPr="00B67A57">
              <w:rPr>
                <w:rFonts w:asciiTheme="majorHAnsi" w:hAnsiTheme="majorHAnsi" w:cs="Calibri"/>
                <w:color w:val="000000"/>
              </w:rPr>
              <w:t>71</w:t>
            </w:r>
          </w:p>
        </w:tc>
        <w:tc>
          <w:tcPr>
            <w:tcW w:w="591" w:type="dxa"/>
            <w:vAlign w:val="center"/>
          </w:tcPr>
          <w:p w:rsidR="00B67A57" w:rsidRPr="00B67A57" w:rsidRDefault="00B67A57" w:rsidP="00B67A57">
            <w:pPr>
              <w:jc w:val="center"/>
              <w:rPr>
                <w:rFonts w:asciiTheme="majorHAnsi" w:hAnsiTheme="majorHAnsi" w:cs="Calibri"/>
                <w:color w:val="000000"/>
              </w:rPr>
            </w:pPr>
            <w:r w:rsidRPr="00B67A57">
              <w:rPr>
                <w:rFonts w:asciiTheme="majorHAnsi" w:hAnsiTheme="majorHAnsi" w:cs="Calibri"/>
                <w:color w:val="000000"/>
              </w:rPr>
              <w:t>x</w:t>
            </w:r>
          </w:p>
        </w:tc>
        <w:tc>
          <w:tcPr>
            <w:tcW w:w="1315" w:type="dxa"/>
            <w:shd w:val="clear" w:color="auto" w:fill="auto"/>
            <w:noWrap/>
            <w:vAlign w:val="center"/>
            <w:hideMark/>
          </w:tcPr>
          <w:p w:rsidR="00B67A57" w:rsidRPr="00B67A57" w:rsidRDefault="00B67A57" w:rsidP="00B67A57">
            <w:pPr>
              <w:jc w:val="center"/>
              <w:rPr>
                <w:rFonts w:asciiTheme="majorHAnsi" w:hAnsiTheme="majorHAnsi" w:cs="Calibri"/>
                <w:color w:val="000000"/>
                <w:u w:val="single"/>
              </w:rPr>
            </w:pPr>
            <w:r w:rsidRPr="00B67A57">
              <w:rPr>
                <w:rFonts w:asciiTheme="majorHAnsi" w:hAnsiTheme="majorHAnsi" w:cs="Calibri"/>
                <w:color w:val="000000"/>
                <w:u w:val="single"/>
              </w:rPr>
              <w:t xml:space="preserve"> 4</w:t>
            </w:r>
          </w:p>
        </w:tc>
        <w:tc>
          <w:tcPr>
            <w:tcW w:w="2594" w:type="dxa"/>
            <w:vAlign w:val="center"/>
          </w:tcPr>
          <w:p w:rsidR="00B67A57" w:rsidRPr="00B67A57" w:rsidRDefault="00B67A57" w:rsidP="00B67A57">
            <w:pPr>
              <w:jc w:val="center"/>
              <w:rPr>
                <w:rFonts w:asciiTheme="majorHAnsi" w:hAnsiTheme="majorHAnsi" w:cs="Calibri"/>
                <w:color w:val="000000"/>
                <w:u w:val="single"/>
              </w:rPr>
            </w:pPr>
            <w:r w:rsidRPr="00B67A57">
              <w:rPr>
                <w:rFonts w:asciiTheme="majorHAnsi" w:hAnsiTheme="majorHAnsi" w:cs="Calibri"/>
                <w:color w:val="000000"/>
                <w:u w:val="single"/>
              </w:rPr>
              <w:t>284</w:t>
            </w:r>
          </w:p>
        </w:tc>
      </w:tr>
      <w:tr w:rsidR="00B67A57" w:rsidRPr="00B67A57" w:rsidTr="003E4A9C">
        <w:trPr>
          <w:trHeight w:val="432"/>
        </w:trPr>
        <w:tc>
          <w:tcPr>
            <w:tcW w:w="1365" w:type="dxa"/>
            <w:shd w:val="clear" w:color="auto" w:fill="auto"/>
            <w:noWrap/>
            <w:vAlign w:val="center"/>
            <w:hideMark/>
          </w:tcPr>
          <w:p w:rsidR="00B67A57" w:rsidRPr="00B67A57" w:rsidRDefault="00B67A57" w:rsidP="00B67A57">
            <w:pPr>
              <w:jc w:val="right"/>
              <w:rPr>
                <w:rFonts w:asciiTheme="majorHAnsi" w:hAnsiTheme="majorHAnsi" w:cs="Calibri"/>
                <w:color w:val="000000"/>
              </w:rPr>
            </w:pPr>
          </w:p>
        </w:tc>
        <w:tc>
          <w:tcPr>
            <w:tcW w:w="591" w:type="dxa"/>
          </w:tcPr>
          <w:p w:rsidR="00B67A57" w:rsidRPr="00B67A57" w:rsidRDefault="00B67A57" w:rsidP="00B67A57">
            <w:pPr>
              <w:jc w:val="center"/>
              <w:rPr>
                <w:rFonts w:asciiTheme="majorHAnsi" w:hAnsiTheme="majorHAnsi" w:cs="Calibri"/>
                <w:color w:val="000000"/>
              </w:rPr>
            </w:pPr>
          </w:p>
        </w:tc>
        <w:tc>
          <w:tcPr>
            <w:tcW w:w="1315" w:type="dxa"/>
            <w:shd w:val="clear" w:color="auto" w:fill="auto"/>
            <w:noWrap/>
            <w:vAlign w:val="center"/>
            <w:hideMark/>
          </w:tcPr>
          <w:p w:rsidR="00B67A57" w:rsidRPr="00B67A57" w:rsidRDefault="00B67A57" w:rsidP="00B67A57">
            <w:pPr>
              <w:jc w:val="center"/>
              <w:rPr>
                <w:rFonts w:asciiTheme="majorHAnsi" w:hAnsiTheme="majorHAnsi" w:cs="Calibri"/>
                <w:color w:val="000000"/>
              </w:rPr>
            </w:pPr>
            <w:r w:rsidRPr="00B67A57">
              <w:rPr>
                <w:rFonts w:asciiTheme="majorHAnsi" w:hAnsiTheme="majorHAnsi" w:cs="Calibri"/>
                <w:color w:val="000000"/>
              </w:rPr>
              <w:t>17</w:t>
            </w:r>
          </w:p>
        </w:tc>
        <w:tc>
          <w:tcPr>
            <w:tcW w:w="2594" w:type="dxa"/>
            <w:vAlign w:val="center"/>
          </w:tcPr>
          <w:p w:rsidR="00B67A57" w:rsidRPr="00B67A57" w:rsidRDefault="00B67A57" w:rsidP="00B67A57">
            <w:pPr>
              <w:jc w:val="center"/>
              <w:rPr>
                <w:rFonts w:asciiTheme="majorHAnsi" w:hAnsiTheme="majorHAnsi" w:cs="Calibri"/>
                <w:color w:val="000000"/>
              </w:rPr>
            </w:pPr>
            <w:r w:rsidRPr="00B67A57">
              <w:rPr>
                <w:rFonts w:asciiTheme="majorHAnsi" w:hAnsiTheme="majorHAnsi" w:cs="Calibri"/>
                <w:color w:val="000000"/>
              </w:rPr>
              <w:t>2,046</w:t>
            </w:r>
          </w:p>
        </w:tc>
      </w:tr>
    </w:tbl>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 xml:space="preserve"> So, (</w:t>
      </w:r>
      <w:proofErr w:type="spellStart"/>
      <w:proofErr w:type="gramStart"/>
      <w:r w:rsidRPr="00B67A57">
        <w:rPr>
          <w:rFonts w:eastAsiaTheme="minorHAnsi"/>
        </w:rPr>
        <w:t>r</w:t>
      </w:r>
      <w:r w:rsidRPr="00B67A57">
        <w:rPr>
          <w:rFonts w:eastAsiaTheme="minorHAnsi"/>
          <w:vertAlign w:val="subscript"/>
        </w:rPr>
        <w:t>i</w:t>
      </w:r>
      <w:proofErr w:type="spellEnd"/>
      <w:proofErr w:type="gramEnd"/>
      <w:r w:rsidRPr="00B67A57">
        <w:rPr>
          <w:rFonts w:eastAsiaTheme="minorHAnsi"/>
        </w:rPr>
        <w:t xml:space="preserve"> * N</w:t>
      </w:r>
      <w:r w:rsidRPr="00B67A57">
        <w:rPr>
          <w:rFonts w:eastAsiaTheme="minorHAnsi"/>
          <w:vertAlign w:val="subscript"/>
        </w:rPr>
        <w:t>i</w:t>
      </w:r>
      <w:r w:rsidRPr="00B67A57">
        <w:rPr>
          <w:rFonts w:eastAsiaTheme="minorHAnsi"/>
        </w:rPr>
        <w:t>), 2,046 minutes and with 75,000 customers the SAIDI is,</w:t>
      </w:r>
    </w:p>
    <w:p w:rsidR="00B67A57" w:rsidRPr="00B67A57" w:rsidRDefault="00B67A57" w:rsidP="00B67A57">
      <w:pPr>
        <w:spacing w:line="276" w:lineRule="auto"/>
        <w:rPr>
          <w:rFonts w:eastAsiaTheme="minorHAnsi"/>
        </w:rPr>
      </w:pPr>
    </w:p>
    <w:p w:rsidR="00B67A57" w:rsidRPr="00B67A57" w:rsidRDefault="00B67A57" w:rsidP="00B67A57">
      <w:pPr>
        <w:spacing w:line="276" w:lineRule="auto"/>
        <w:contextualSpacing/>
        <w:rPr>
          <w:rFonts w:eastAsiaTheme="minorHAnsi"/>
        </w:rPr>
      </w:pPr>
      <m:oMathPara>
        <m:oMathParaPr>
          <m:jc m:val="left"/>
        </m:oMathParaPr>
        <m:oMath>
          <m:r>
            <m:rPr>
              <m:sty m:val="p"/>
            </m:rPr>
            <w:rPr>
              <w:rFonts w:ascii="Cambria Math" w:eastAsiaTheme="minorHAnsi" w:hAnsi="Cambria Math"/>
            </w:rPr>
            <m:t xml:space="preserve">SAIDI= </m:t>
          </m:r>
          <m:f>
            <m:fPr>
              <m:ctrlPr>
                <w:rPr>
                  <w:rFonts w:ascii="Cambria Math" w:eastAsiaTheme="minorHAnsi" w:hAnsi="Cambria Math"/>
                </w:rPr>
              </m:ctrlPr>
            </m:fPr>
            <m:num>
              <m:r>
                <m:rPr>
                  <m:sty m:val="p"/>
                </m:rPr>
                <w:rPr>
                  <w:rFonts w:ascii="Cambria Math" w:eastAsiaTheme="minorHAnsi" w:hAnsi="Cambria Math"/>
                </w:rPr>
                <m:t>2,046</m:t>
              </m:r>
            </m:num>
            <m:den>
              <m:r>
                <m:rPr>
                  <m:sty m:val="p"/>
                </m:rPr>
                <w:rPr>
                  <w:rFonts w:ascii="Cambria Math" w:eastAsiaTheme="minorHAnsi" w:hAnsi="Cambria Math"/>
                </w:rPr>
                <m:t>75,000</m:t>
              </m:r>
            </m:den>
          </m:f>
        </m:oMath>
      </m:oMathPara>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SAIDI = 0.027 minutes</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p>
    <w:p w:rsidR="00B67A57" w:rsidRPr="00B67A57" w:rsidRDefault="00B67A57" w:rsidP="00AC0CF0">
      <w:pPr>
        <w:numPr>
          <w:ilvl w:val="0"/>
          <w:numId w:val="3"/>
        </w:numPr>
        <w:spacing w:after="200" w:line="276" w:lineRule="auto"/>
        <w:contextualSpacing/>
        <w:rPr>
          <w:rFonts w:eastAsiaTheme="minorEastAsia"/>
          <w:b/>
        </w:rPr>
      </w:pPr>
      <w:r w:rsidRPr="00B67A57">
        <w:rPr>
          <w:rFonts w:eastAsiaTheme="minorEastAsia"/>
          <w:b/>
        </w:rPr>
        <w:t>Customer Average Interruption Duration Index (CAIDI)</w:t>
      </w:r>
    </w:p>
    <w:p w:rsidR="00B67A57" w:rsidRPr="00B67A57" w:rsidRDefault="00B67A57" w:rsidP="00B67A57">
      <w:pPr>
        <w:spacing w:line="276" w:lineRule="auto"/>
        <w:rPr>
          <w:color w:val="000000"/>
        </w:rPr>
      </w:pPr>
    </w:p>
    <w:p w:rsidR="00B67A57" w:rsidRPr="00B67A57" w:rsidRDefault="00B67A57" w:rsidP="00B67A57">
      <w:pPr>
        <w:spacing w:line="276" w:lineRule="auto"/>
        <w:rPr>
          <w:rFonts w:eastAsiaTheme="minorHAnsi"/>
          <w:b/>
        </w:rPr>
      </w:pPr>
      <m:oMathPara>
        <m:oMathParaPr>
          <m:jc m:val="left"/>
        </m:oMathParaPr>
        <m:oMath>
          <m:r>
            <m:rPr>
              <m:sty m:val="b"/>
            </m:rPr>
            <w:rPr>
              <w:rFonts w:ascii="Cambria Math" w:eastAsiaTheme="minorHAnsi" w:hAnsi="Cambria Math"/>
            </w:rPr>
            <m:t xml:space="preserve">CAIDI= </m:t>
          </m:r>
          <m:f>
            <m:fPr>
              <m:ctrlPr>
                <w:rPr>
                  <w:rFonts w:ascii="Cambria Math" w:eastAsiaTheme="minorHAnsi" w:hAnsi="Cambria Math"/>
                  <w:b/>
                </w:rPr>
              </m:ctrlPr>
            </m:fPr>
            <m:num>
              <m:nary>
                <m:naryPr>
                  <m:chr m:val="∑"/>
                  <m:limLoc m:val="undOvr"/>
                  <m:subHide m:val="on"/>
                  <m:supHide m:val="on"/>
                  <m:ctrlPr>
                    <w:rPr>
                      <w:rFonts w:ascii="Cambria Math" w:eastAsiaTheme="minorHAnsi" w:hAnsi="Cambria Math"/>
                      <w:b/>
                    </w:rPr>
                  </m:ctrlPr>
                </m:naryPr>
                <m:sub/>
                <m:sup/>
                <m:e>
                  <m:r>
                    <m:rPr>
                      <m:sty m:val="b"/>
                    </m:rPr>
                    <w:rPr>
                      <w:rFonts w:ascii="Cambria Math" w:eastAsiaTheme="minorHAnsi" w:hAnsi="Cambria Math"/>
                    </w:rPr>
                    <m:t>(</m:t>
                  </m:r>
                  <m:sSub>
                    <m:sSubPr>
                      <m:ctrlPr>
                        <w:rPr>
                          <w:rFonts w:ascii="Cambria Math" w:eastAsiaTheme="minorHAnsi" w:hAnsi="Cambria Math"/>
                          <w:b/>
                        </w:rPr>
                      </m:ctrlPr>
                    </m:sSubPr>
                    <m:e>
                      <m:r>
                        <m:rPr>
                          <m:sty m:val="b"/>
                        </m:rPr>
                        <w:rPr>
                          <w:rFonts w:ascii="Cambria Math" w:eastAsiaTheme="minorHAnsi" w:hAnsi="Cambria Math"/>
                        </w:rPr>
                        <m:t>r</m:t>
                      </m:r>
                    </m:e>
                    <m:sub>
                      <m:r>
                        <m:rPr>
                          <m:sty m:val="b"/>
                        </m:rPr>
                        <w:rPr>
                          <w:rFonts w:ascii="Cambria Math" w:eastAsiaTheme="minorHAnsi" w:hAnsi="Cambria Math"/>
                        </w:rPr>
                        <m:t>i</m:t>
                      </m:r>
                    </m:sub>
                  </m:sSub>
                  <m:r>
                    <m:rPr>
                      <m:sty m:val="b"/>
                    </m:rPr>
                    <w:rPr>
                      <w:rFonts w:ascii="Cambria Math" w:eastAsiaTheme="minorHAnsi" w:hAnsi="Cambria Math"/>
                    </w:rPr>
                    <m:t>*</m:t>
                  </m:r>
                  <m:sSub>
                    <m:sSubPr>
                      <m:ctrlPr>
                        <w:rPr>
                          <w:rFonts w:ascii="Cambria Math" w:eastAsiaTheme="minorHAnsi" w:hAnsi="Cambria Math"/>
                          <w:b/>
                        </w:rPr>
                      </m:ctrlPr>
                    </m:sSubPr>
                    <m:e>
                      <m:r>
                        <m:rPr>
                          <m:sty m:val="b"/>
                        </m:rPr>
                        <w:rPr>
                          <w:rFonts w:ascii="Cambria Math" w:eastAsiaTheme="minorHAnsi" w:hAnsi="Cambria Math"/>
                        </w:rPr>
                        <m:t>N</m:t>
                      </m:r>
                    </m:e>
                    <m:sub>
                      <m:r>
                        <m:rPr>
                          <m:sty m:val="b"/>
                        </m:rPr>
                        <w:rPr>
                          <w:rFonts w:ascii="Cambria Math" w:eastAsiaTheme="minorHAnsi" w:hAnsi="Cambria Math"/>
                        </w:rPr>
                        <m:t>i</m:t>
                      </m:r>
                    </m:sub>
                  </m:sSub>
                  <m:r>
                    <m:rPr>
                      <m:sty m:val="b"/>
                    </m:rPr>
                    <w:rPr>
                      <w:rFonts w:ascii="Cambria Math" w:eastAsiaTheme="minorHAnsi" w:hAnsi="Cambria Math"/>
                    </w:rPr>
                    <m:t>)</m:t>
                  </m:r>
                </m:e>
              </m:nary>
            </m:num>
            <m:den>
              <m:nary>
                <m:naryPr>
                  <m:chr m:val="∑"/>
                  <m:limLoc m:val="undOvr"/>
                  <m:subHide m:val="on"/>
                  <m:supHide m:val="on"/>
                  <m:ctrlPr>
                    <w:rPr>
                      <w:rFonts w:ascii="Cambria Math" w:eastAsiaTheme="minorHAnsi" w:hAnsi="Cambria Math"/>
                      <w:b/>
                    </w:rPr>
                  </m:ctrlPr>
                </m:naryPr>
                <m:sub/>
                <m:sup/>
                <m:e>
                  <m:sSub>
                    <m:sSubPr>
                      <m:ctrlPr>
                        <w:rPr>
                          <w:rFonts w:ascii="Cambria Math" w:eastAsiaTheme="minorHAnsi" w:hAnsi="Cambria Math"/>
                          <w:b/>
                        </w:rPr>
                      </m:ctrlPr>
                    </m:sSubPr>
                    <m:e>
                      <m:r>
                        <m:rPr>
                          <m:sty m:val="b"/>
                        </m:rPr>
                        <w:rPr>
                          <w:rFonts w:ascii="Cambria Math" w:eastAsiaTheme="minorHAnsi" w:hAnsi="Cambria Math"/>
                        </w:rPr>
                        <m:t>N</m:t>
                      </m:r>
                    </m:e>
                    <m:sub>
                      <m:r>
                        <m:rPr>
                          <m:sty m:val="b"/>
                        </m:rPr>
                        <w:rPr>
                          <w:rFonts w:ascii="Cambria Math" w:eastAsiaTheme="minorHAnsi" w:hAnsi="Cambria Math"/>
                        </w:rPr>
                        <m:t>i</m:t>
                      </m:r>
                    </m:sub>
                  </m:sSub>
                </m:e>
              </m:nary>
            </m:den>
          </m:f>
        </m:oMath>
      </m:oMathPara>
    </w:p>
    <w:p w:rsidR="00B67A57" w:rsidRPr="00B67A57" w:rsidRDefault="00B67A57" w:rsidP="00B67A57">
      <w:pPr>
        <w:spacing w:line="276" w:lineRule="auto"/>
        <w:rPr>
          <w:rFonts w:eastAsiaTheme="minorEastAsia"/>
        </w:rPr>
      </w:pPr>
    </w:p>
    <w:p w:rsidR="00B67A57" w:rsidRPr="00B67A57" w:rsidRDefault="00B67A57" w:rsidP="00B67A57">
      <w:pPr>
        <w:spacing w:line="276" w:lineRule="auto"/>
        <w:rPr>
          <w:rFonts w:eastAsiaTheme="minorHAnsi"/>
        </w:rPr>
      </w:pPr>
      <w:r w:rsidRPr="00B67A57">
        <w:rPr>
          <w:rFonts w:eastAsiaTheme="minorHAnsi"/>
        </w:rPr>
        <w:t>Where,</w:t>
      </w:r>
    </w:p>
    <w:p w:rsidR="00B67A57" w:rsidRPr="00B67A57" w:rsidRDefault="00B67A57" w:rsidP="00B67A57">
      <w:pPr>
        <w:spacing w:line="276" w:lineRule="auto"/>
        <w:rPr>
          <w:rFonts w:eastAsiaTheme="minorHAnsi"/>
        </w:rPr>
      </w:pPr>
      <w:r w:rsidRPr="00B67A57">
        <w:rPr>
          <w:rFonts w:eastAsiaTheme="minorHAnsi"/>
        </w:rPr>
        <w:t xml:space="preserve">Customer Interruption Duration = </w:t>
      </w:r>
      <w:r w:rsidRPr="00B67A57">
        <w:rPr>
          <w:rFonts w:ascii="Symbol" w:eastAsiaTheme="minorHAnsi" w:hAnsi="Symbol"/>
          <w:bCs/>
        </w:rPr>
        <w:t></w:t>
      </w:r>
      <w:r w:rsidRPr="00B67A57">
        <w:rPr>
          <w:rFonts w:ascii="Symbol" w:eastAsiaTheme="minorHAnsi" w:hAnsi="Symbol"/>
          <w:bCs/>
        </w:rPr>
        <w:t></w:t>
      </w:r>
      <w:proofErr w:type="spellStart"/>
      <w:r w:rsidRPr="00B67A57">
        <w:rPr>
          <w:rFonts w:eastAsiaTheme="minorHAnsi"/>
          <w:bCs/>
        </w:rPr>
        <w:t>r</w:t>
      </w:r>
      <w:r w:rsidRPr="00B67A57">
        <w:rPr>
          <w:rFonts w:eastAsiaTheme="minorHAnsi"/>
          <w:bCs/>
          <w:vertAlign w:val="subscript"/>
        </w:rPr>
        <w:t>i</w:t>
      </w:r>
      <w:proofErr w:type="spellEnd"/>
      <w:r w:rsidRPr="00B67A57">
        <w:rPr>
          <w:rFonts w:eastAsiaTheme="minorHAnsi"/>
          <w:bCs/>
        </w:rPr>
        <w:t xml:space="preserve"> * </w:t>
      </w:r>
      <w:proofErr w:type="gramStart"/>
      <w:r w:rsidRPr="00B67A57">
        <w:rPr>
          <w:rFonts w:eastAsiaTheme="minorHAnsi"/>
          <w:bCs/>
        </w:rPr>
        <w:t>N</w:t>
      </w:r>
      <w:r w:rsidRPr="00B67A57">
        <w:rPr>
          <w:rFonts w:eastAsiaTheme="minorHAnsi"/>
          <w:bCs/>
          <w:vertAlign w:val="subscript"/>
        </w:rPr>
        <w:t>i</w:t>
      </w:r>
      <w:r w:rsidRPr="00B67A57">
        <w:rPr>
          <w:rFonts w:eastAsiaTheme="minorHAnsi"/>
          <w:bCs/>
        </w:rPr>
        <w:t xml:space="preserve"> )</w:t>
      </w:r>
      <w:proofErr w:type="gramEnd"/>
    </w:p>
    <w:p w:rsidR="00B67A57" w:rsidRPr="00B67A57" w:rsidRDefault="00B67A57" w:rsidP="00B67A57">
      <w:pPr>
        <w:spacing w:line="276" w:lineRule="auto"/>
        <w:rPr>
          <w:rFonts w:eastAsiaTheme="minorHAnsi"/>
        </w:rPr>
      </w:pPr>
      <w:r w:rsidRPr="00B67A57">
        <w:rPr>
          <w:rFonts w:eastAsiaTheme="minorHAnsi"/>
        </w:rPr>
        <w:t>N</w:t>
      </w:r>
      <w:r w:rsidRPr="00B67A57">
        <w:rPr>
          <w:rFonts w:eastAsiaTheme="minorHAnsi"/>
          <w:vertAlign w:val="subscript"/>
        </w:rPr>
        <w:t xml:space="preserve">i </w:t>
      </w:r>
      <w:r w:rsidRPr="00B67A57">
        <w:rPr>
          <w:rFonts w:eastAsiaTheme="minorHAnsi"/>
        </w:rPr>
        <w:t>= Total number of customers interrupted.</w:t>
      </w:r>
    </w:p>
    <w:p w:rsidR="00B67A57" w:rsidRPr="00B67A57" w:rsidRDefault="00B67A57" w:rsidP="00B67A57">
      <w:pPr>
        <w:spacing w:line="276" w:lineRule="auto"/>
        <w:rPr>
          <w:rFonts w:eastAsiaTheme="minorEastAsia"/>
        </w:rPr>
      </w:pPr>
    </w:p>
    <w:p w:rsidR="00B67A57" w:rsidRPr="00B67A57" w:rsidRDefault="00B67A57" w:rsidP="00B67A57">
      <w:pPr>
        <w:spacing w:line="276" w:lineRule="auto"/>
        <w:rPr>
          <w:oMath/>
          <w:rFonts w:ascii="Cambria Math" w:eastAsiaTheme="minorHAnsi"/>
        </w:rPr>
      </w:pPr>
      <w:r w:rsidRPr="00B67A57">
        <w:rPr>
          <w:rFonts w:eastAsiaTheme="minorEastAsia"/>
        </w:rPr>
        <w:lastRenderedPageBreak/>
        <w:t>For CIADI, we use customer-minutes and the actual number of customers interrupted,</w:t>
      </w:r>
    </w:p>
    <w:p w:rsidR="00B67A57" w:rsidRPr="00B67A57" w:rsidRDefault="00B67A57" w:rsidP="00B67A57">
      <w:pPr>
        <w:spacing w:line="276" w:lineRule="auto"/>
        <w:rPr>
          <w:rFonts w:eastAsiaTheme="minorEastAsia"/>
        </w:rPr>
      </w:pPr>
      <m:oMathPara>
        <m:oMathParaPr>
          <m:jc m:val="left"/>
        </m:oMathParaPr>
        <m:oMath>
          <m:r>
            <m:rPr>
              <m:sty m:val="p"/>
            </m:rPr>
            <w:rPr>
              <w:rFonts w:ascii="Cambria Math" w:eastAsiaTheme="minorHAnsi" w:hAnsi="Cambria Math"/>
            </w:rPr>
            <m:t xml:space="preserve">CAIDI= </m:t>
          </m:r>
          <m:f>
            <m:fPr>
              <m:ctrlPr>
                <w:rPr>
                  <w:rFonts w:ascii="Cambria Math" w:eastAsiaTheme="minorHAnsi" w:hAnsi="Cambria Math"/>
                </w:rPr>
              </m:ctrlPr>
            </m:fPr>
            <m:num>
              <m:r>
                <m:rPr>
                  <m:sty m:val="p"/>
                </m:rPr>
                <w:rPr>
                  <w:rFonts w:ascii="Cambria Math" w:eastAsiaTheme="minorHAnsi" w:hAnsi="Cambria Math"/>
                </w:rPr>
                <m:t>2,046</m:t>
              </m:r>
            </m:num>
            <m:den>
              <m:r>
                <m:rPr>
                  <m:sty m:val="p"/>
                </m:rPr>
                <w:rPr>
                  <w:rFonts w:ascii="Cambria Math" w:eastAsiaTheme="minorHAnsi" w:hAnsi="Cambria Math"/>
                </w:rPr>
                <m:t>17</m:t>
              </m:r>
            </m:den>
          </m:f>
        </m:oMath>
      </m:oMathPara>
    </w:p>
    <w:p w:rsidR="00B67A57" w:rsidRPr="00B67A57" w:rsidRDefault="00B67A57" w:rsidP="00B67A57">
      <w:pPr>
        <w:spacing w:line="276" w:lineRule="auto"/>
        <w:rPr>
          <w:rFonts w:eastAsiaTheme="minorEastAsia"/>
        </w:rPr>
      </w:pPr>
    </w:p>
    <w:p w:rsidR="00B67A57" w:rsidRPr="00B67A57" w:rsidRDefault="00B67A57" w:rsidP="00B67A57">
      <w:pPr>
        <w:spacing w:line="276" w:lineRule="auto"/>
        <w:rPr>
          <w:rFonts w:eastAsiaTheme="minorHAnsi"/>
        </w:rPr>
      </w:pPr>
      <w:r w:rsidRPr="00B67A57">
        <w:rPr>
          <w:rFonts w:eastAsiaTheme="minorEastAsia"/>
        </w:rPr>
        <w:t>CAIDI = 120 minutes.</w:t>
      </w:r>
    </w:p>
    <w:p w:rsidR="00B67A57" w:rsidRPr="00B67A57" w:rsidRDefault="00B67A57" w:rsidP="00B67A57">
      <w:pPr>
        <w:spacing w:line="276" w:lineRule="auto"/>
        <w:rPr>
          <w:rFonts w:eastAsiaTheme="minorHAnsi"/>
        </w:rPr>
      </w:pPr>
    </w:p>
    <w:p w:rsidR="00B67A57" w:rsidRPr="00B67A57" w:rsidRDefault="00B67A57" w:rsidP="00AC0CF0">
      <w:pPr>
        <w:numPr>
          <w:ilvl w:val="0"/>
          <w:numId w:val="3"/>
        </w:numPr>
        <w:spacing w:after="200" w:line="276" w:lineRule="auto"/>
        <w:ind w:left="360"/>
        <w:contextualSpacing/>
        <w:rPr>
          <w:rFonts w:eastAsiaTheme="minorHAnsi"/>
          <w:b/>
        </w:rPr>
      </w:pPr>
      <w:r w:rsidRPr="00B67A57">
        <w:rPr>
          <w:rFonts w:eastAsiaTheme="minorHAnsi"/>
          <w:b/>
        </w:rPr>
        <w:t>Customer Total Average Interruption Duration Index (CTAIDI)</w:t>
      </w:r>
    </w:p>
    <w:p w:rsidR="00B67A57" w:rsidRPr="00B67A57" w:rsidRDefault="00B67A57" w:rsidP="00B67A57">
      <w:pPr>
        <w:spacing w:line="276" w:lineRule="auto"/>
        <w:rPr>
          <w:rFonts w:eastAsiaTheme="minorHAnsi"/>
          <w:noProof/>
        </w:rPr>
      </w:pPr>
    </w:p>
    <w:p w:rsidR="00B67A57" w:rsidRPr="00B67A57" w:rsidRDefault="00B67A57" w:rsidP="00B67A57">
      <w:pPr>
        <w:spacing w:line="276" w:lineRule="auto"/>
        <w:rPr>
          <w:rFonts w:eastAsiaTheme="minorHAnsi"/>
          <w:b/>
        </w:rPr>
      </w:pPr>
      <m:oMathPara>
        <m:oMathParaPr>
          <m:jc m:val="left"/>
        </m:oMathParaPr>
        <m:oMath>
          <m:r>
            <m:rPr>
              <m:sty m:val="b"/>
            </m:rPr>
            <w:rPr>
              <w:rFonts w:ascii="Cambria Math" w:eastAsiaTheme="minorHAnsi" w:hAnsi="Cambria Math"/>
            </w:rPr>
            <m:t xml:space="preserve">CTAIDI= </m:t>
          </m:r>
          <m:f>
            <m:fPr>
              <m:ctrlPr>
                <w:rPr>
                  <w:rFonts w:ascii="Cambria Math" w:eastAsiaTheme="minorHAnsi" w:hAnsi="Cambria Math"/>
                  <w:b/>
                </w:rPr>
              </m:ctrlPr>
            </m:fPr>
            <m:num>
              <m:nary>
                <m:naryPr>
                  <m:chr m:val="∑"/>
                  <m:limLoc m:val="undOvr"/>
                  <m:subHide m:val="on"/>
                  <m:supHide m:val="on"/>
                  <m:ctrlPr>
                    <w:rPr>
                      <w:rFonts w:ascii="Cambria Math" w:eastAsiaTheme="minorHAnsi" w:hAnsi="Cambria Math"/>
                      <w:b/>
                    </w:rPr>
                  </m:ctrlPr>
                </m:naryPr>
                <m:sub/>
                <m:sup/>
                <m:e>
                  <m:r>
                    <m:rPr>
                      <m:sty m:val="b"/>
                    </m:rPr>
                    <w:rPr>
                      <w:rFonts w:ascii="Cambria Math" w:eastAsiaTheme="minorHAnsi" w:hAnsi="Cambria Math"/>
                    </w:rPr>
                    <m:t>(</m:t>
                  </m:r>
                  <m:sSub>
                    <m:sSubPr>
                      <m:ctrlPr>
                        <w:rPr>
                          <w:rFonts w:ascii="Cambria Math" w:eastAsiaTheme="minorHAnsi" w:hAnsi="Cambria Math"/>
                          <w:b/>
                        </w:rPr>
                      </m:ctrlPr>
                    </m:sSubPr>
                    <m:e>
                      <m:r>
                        <m:rPr>
                          <m:sty m:val="b"/>
                        </m:rPr>
                        <w:rPr>
                          <w:rFonts w:ascii="Cambria Math" w:eastAsiaTheme="minorHAnsi" w:hAnsi="Cambria Math"/>
                        </w:rPr>
                        <m:t>r</m:t>
                      </m:r>
                    </m:e>
                    <m:sub>
                      <m:r>
                        <m:rPr>
                          <m:sty m:val="b"/>
                        </m:rPr>
                        <w:rPr>
                          <w:rFonts w:ascii="Cambria Math" w:eastAsiaTheme="minorHAnsi" w:hAnsi="Cambria Math"/>
                        </w:rPr>
                        <m:t>i</m:t>
                      </m:r>
                    </m:sub>
                  </m:sSub>
                  <m:r>
                    <m:rPr>
                      <m:sty m:val="b"/>
                    </m:rPr>
                    <w:rPr>
                      <w:rFonts w:ascii="Cambria Math" w:eastAsiaTheme="minorHAnsi" w:hAnsi="Cambria Math"/>
                    </w:rPr>
                    <m:t>*</m:t>
                  </m:r>
                  <m:sSub>
                    <m:sSubPr>
                      <m:ctrlPr>
                        <w:rPr>
                          <w:rFonts w:ascii="Cambria Math" w:eastAsiaTheme="minorHAnsi" w:hAnsi="Cambria Math"/>
                          <w:b/>
                        </w:rPr>
                      </m:ctrlPr>
                    </m:sSubPr>
                    <m:e>
                      <m:r>
                        <m:rPr>
                          <m:sty m:val="b"/>
                        </m:rPr>
                        <w:rPr>
                          <w:rFonts w:ascii="Cambria Math" w:eastAsiaTheme="minorHAnsi" w:hAnsi="Cambria Math"/>
                        </w:rPr>
                        <m:t>N</m:t>
                      </m:r>
                    </m:e>
                    <m:sub>
                      <m:r>
                        <m:rPr>
                          <m:sty m:val="b"/>
                        </m:rPr>
                        <w:rPr>
                          <w:rFonts w:ascii="Cambria Math" w:eastAsiaTheme="minorHAnsi" w:hAnsi="Cambria Math"/>
                        </w:rPr>
                        <m:t>i</m:t>
                      </m:r>
                    </m:sub>
                  </m:sSub>
                  <m:r>
                    <m:rPr>
                      <m:sty m:val="b"/>
                    </m:rPr>
                    <w:rPr>
                      <w:rFonts w:ascii="Cambria Math" w:eastAsiaTheme="minorHAnsi" w:hAnsi="Cambria Math"/>
                    </w:rPr>
                    <m:t>)</m:t>
                  </m:r>
                </m:e>
              </m:nary>
            </m:num>
            <m:den>
              <m:r>
                <m:rPr>
                  <m:sty m:val="b"/>
                </m:rPr>
                <w:rPr>
                  <w:rFonts w:ascii="Cambria Math" w:eastAsiaTheme="minorHAnsi" w:hAnsi="Cambria Math"/>
                </w:rPr>
                <m:t>CN</m:t>
              </m:r>
            </m:den>
          </m:f>
        </m:oMath>
      </m:oMathPara>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Where,</w:t>
      </w:r>
    </w:p>
    <w:p w:rsidR="00B67A57" w:rsidRPr="00B67A57" w:rsidRDefault="00B67A57" w:rsidP="00B67A57">
      <w:pPr>
        <w:spacing w:line="276" w:lineRule="auto"/>
        <w:rPr>
          <w:rFonts w:eastAsiaTheme="minorHAnsi"/>
        </w:rPr>
      </w:pPr>
      <w:r w:rsidRPr="00B67A57">
        <w:rPr>
          <w:rFonts w:eastAsiaTheme="minorHAnsi"/>
        </w:rPr>
        <w:t xml:space="preserve">Customer Interruption Duration = </w:t>
      </w:r>
      <w:r w:rsidRPr="00B67A57">
        <w:rPr>
          <w:rFonts w:ascii="Symbol" w:eastAsiaTheme="minorHAnsi" w:hAnsi="Symbol"/>
          <w:bCs/>
        </w:rPr>
        <w:t></w:t>
      </w:r>
      <w:r w:rsidRPr="00B67A57">
        <w:rPr>
          <w:rFonts w:ascii="Symbol" w:eastAsiaTheme="minorHAnsi" w:hAnsi="Symbol"/>
          <w:bCs/>
        </w:rPr>
        <w:t></w:t>
      </w:r>
      <w:proofErr w:type="spellStart"/>
      <w:r w:rsidRPr="00B67A57">
        <w:rPr>
          <w:rFonts w:eastAsiaTheme="minorHAnsi"/>
          <w:bCs/>
        </w:rPr>
        <w:t>r</w:t>
      </w:r>
      <w:r w:rsidRPr="00B67A57">
        <w:rPr>
          <w:rFonts w:eastAsiaTheme="minorHAnsi"/>
          <w:bCs/>
          <w:vertAlign w:val="subscript"/>
        </w:rPr>
        <w:t>i</w:t>
      </w:r>
      <w:proofErr w:type="spellEnd"/>
      <w:r w:rsidRPr="00B67A57">
        <w:rPr>
          <w:rFonts w:eastAsiaTheme="minorHAnsi"/>
          <w:bCs/>
        </w:rPr>
        <w:t xml:space="preserve"> * </w:t>
      </w:r>
      <w:proofErr w:type="gramStart"/>
      <w:r w:rsidRPr="00B67A57">
        <w:rPr>
          <w:rFonts w:eastAsiaTheme="minorHAnsi"/>
          <w:bCs/>
        </w:rPr>
        <w:t>N</w:t>
      </w:r>
      <w:r w:rsidRPr="00B67A57">
        <w:rPr>
          <w:rFonts w:eastAsiaTheme="minorHAnsi"/>
          <w:bCs/>
          <w:vertAlign w:val="subscript"/>
        </w:rPr>
        <w:t>i</w:t>
      </w:r>
      <w:r w:rsidRPr="00B67A57">
        <w:rPr>
          <w:rFonts w:eastAsiaTheme="minorHAnsi"/>
          <w:bCs/>
        </w:rPr>
        <w:t xml:space="preserve"> )</w:t>
      </w:r>
      <w:proofErr w:type="gramEnd"/>
    </w:p>
    <w:p w:rsidR="00B67A57" w:rsidRPr="00B67A57" w:rsidRDefault="00B67A57" w:rsidP="00B67A57">
      <w:pPr>
        <w:spacing w:line="276" w:lineRule="auto"/>
        <w:rPr>
          <w:rFonts w:eastAsiaTheme="minorHAnsi"/>
        </w:rPr>
      </w:pPr>
      <w:r w:rsidRPr="00B67A57">
        <w:rPr>
          <w:rFonts w:eastAsiaTheme="minorHAnsi"/>
        </w:rPr>
        <w:t>CN = Total number of unique customers interrupted</w:t>
      </w:r>
    </w:p>
    <w:p w:rsidR="00B67A57" w:rsidRPr="00B67A57" w:rsidRDefault="00B67A57" w:rsidP="00B67A57">
      <w:pPr>
        <w:spacing w:line="276" w:lineRule="auto"/>
        <w:rPr>
          <w:rFonts w:eastAsiaTheme="minorHAnsi"/>
          <w:noProof/>
        </w:rPr>
      </w:pPr>
    </w:p>
    <w:p w:rsidR="00B67A57" w:rsidRPr="00B67A57" w:rsidRDefault="00B67A57" w:rsidP="00B67A57">
      <w:pPr>
        <w:spacing w:line="276" w:lineRule="auto"/>
        <w:rPr>
          <w:rFonts w:eastAsiaTheme="minorHAnsi"/>
          <w:noProof/>
        </w:rPr>
      </w:pPr>
      <w:r w:rsidRPr="00B67A57">
        <w:rPr>
          <w:rFonts w:eastAsiaTheme="minorHAnsi"/>
          <w:noProof/>
        </w:rPr>
        <w:t>In this form of CAIDI only the unique customers interrupted are counted.  Since outages #3 and #4 affected the same customers so there was only 13 unique customers involved on May 1</w:t>
      </w:r>
      <w:r w:rsidRPr="00B67A57">
        <w:rPr>
          <w:rFonts w:eastAsiaTheme="minorHAnsi"/>
          <w:noProof/>
          <w:vertAlign w:val="superscript"/>
        </w:rPr>
        <w:t>st</w:t>
      </w:r>
      <w:r w:rsidRPr="00B67A57">
        <w:rPr>
          <w:rFonts w:eastAsiaTheme="minorHAnsi"/>
          <w:noProof/>
        </w:rPr>
        <w:t>.</w:t>
      </w:r>
    </w:p>
    <w:p w:rsidR="00B67A57" w:rsidRPr="00B67A57" w:rsidRDefault="00B67A57" w:rsidP="00B67A57">
      <w:pPr>
        <w:spacing w:line="276" w:lineRule="auto"/>
        <w:rPr>
          <w:rFonts w:eastAsiaTheme="minorHAnsi"/>
          <w:noProof/>
        </w:rPr>
      </w:pPr>
    </w:p>
    <w:p w:rsidR="00B67A57" w:rsidRPr="00B67A57" w:rsidRDefault="00B67A57" w:rsidP="00B67A57">
      <w:pPr>
        <w:spacing w:line="276" w:lineRule="auto"/>
        <w:rPr>
          <w:rFonts w:eastAsiaTheme="minorHAnsi"/>
        </w:rPr>
      </w:pPr>
      <m:oMathPara>
        <m:oMathParaPr>
          <m:jc m:val="left"/>
        </m:oMathParaPr>
        <m:oMath>
          <m:r>
            <m:rPr>
              <m:sty m:val="p"/>
            </m:rPr>
            <w:rPr>
              <w:rFonts w:ascii="Cambria Math" w:eastAsiaTheme="minorHAnsi" w:hAnsi="Cambria Math"/>
            </w:rPr>
            <m:t xml:space="preserve">CTAIDI= </m:t>
          </m:r>
          <m:f>
            <m:fPr>
              <m:ctrlPr>
                <w:rPr>
                  <w:rFonts w:ascii="Cambria Math" w:eastAsiaTheme="minorHAnsi" w:hAnsi="Cambria Math"/>
                </w:rPr>
              </m:ctrlPr>
            </m:fPr>
            <m:num>
              <m:r>
                <m:rPr>
                  <m:sty m:val="p"/>
                </m:rPr>
                <w:rPr>
                  <w:rFonts w:ascii="Cambria Math" w:eastAsiaTheme="minorHAnsi" w:hAnsi="Cambria Math"/>
                </w:rPr>
                <m:t>2,046</m:t>
              </m:r>
            </m:num>
            <m:den>
              <m:r>
                <m:rPr>
                  <m:sty m:val="p"/>
                </m:rPr>
                <w:rPr>
                  <w:rFonts w:ascii="Cambria Math" w:eastAsiaTheme="minorHAnsi" w:hAnsi="Cambria Math"/>
                </w:rPr>
                <m:t>13</m:t>
              </m:r>
            </m:den>
          </m:f>
        </m:oMath>
      </m:oMathPara>
    </w:p>
    <w:p w:rsidR="00B67A57" w:rsidRPr="00B67A57" w:rsidRDefault="00B67A57" w:rsidP="00B67A57">
      <w:pPr>
        <w:spacing w:line="276" w:lineRule="auto"/>
        <w:rPr>
          <w:rFonts w:eastAsiaTheme="minorHAnsi"/>
          <w:noProof/>
        </w:rPr>
      </w:pPr>
    </w:p>
    <w:p w:rsidR="00B67A57" w:rsidRPr="00B67A57" w:rsidRDefault="00B67A57" w:rsidP="00B67A57">
      <w:pPr>
        <w:spacing w:line="276" w:lineRule="auto"/>
        <w:rPr>
          <w:rFonts w:eastAsiaTheme="minorHAnsi"/>
          <w:noProof/>
        </w:rPr>
      </w:pPr>
      <w:r w:rsidRPr="00B67A57">
        <w:rPr>
          <w:rFonts w:eastAsiaTheme="minorHAnsi"/>
          <w:noProof/>
        </w:rPr>
        <w:t>CTAIDI = 157 minutes.</w:t>
      </w:r>
    </w:p>
    <w:p w:rsidR="00B67A57" w:rsidRPr="00B67A57" w:rsidRDefault="00B67A57" w:rsidP="00B67A57">
      <w:pPr>
        <w:spacing w:line="276" w:lineRule="auto"/>
        <w:rPr>
          <w:rFonts w:eastAsiaTheme="minorHAnsi"/>
          <w:noProof/>
        </w:rPr>
      </w:pPr>
    </w:p>
    <w:p w:rsidR="00B67A57" w:rsidRPr="00B67A57" w:rsidRDefault="00B67A57" w:rsidP="00AC0CF0">
      <w:pPr>
        <w:numPr>
          <w:ilvl w:val="0"/>
          <w:numId w:val="3"/>
        </w:numPr>
        <w:spacing w:after="200" w:line="276" w:lineRule="auto"/>
        <w:ind w:left="360"/>
        <w:contextualSpacing/>
        <w:rPr>
          <w:rFonts w:eastAsiaTheme="minorEastAsia"/>
          <w:b/>
        </w:rPr>
      </w:pPr>
      <w:r w:rsidRPr="00B67A57">
        <w:rPr>
          <w:rFonts w:eastAsiaTheme="minorEastAsia"/>
          <w:b/>
        </w:rPr>
        <w:t>System Average Interruption Frequency Index (SAIFI)</w:t>
      </w:r>
    </w:p>
    <w:p w:rsidR="00B67A57" w:rsidRPr="00B67A57" w:rsidRDefault="00B67A57" w:rsidP="00B67A57">
      <w:pPr>
        <w:spacing w:line="276" w:lineRule="auto"/>
        <w:rPr>
          <w:rFonts w:eastAsiaTheme="minorHAnsi"/>
          <w:b/>
        </w:rPr>
      </w:pPr>
    </w:p>
    <w:p w:rsidR="00B67A57" w:rsidRPr="00B67A57" w:rsidRDefault="00B67A57" w:rsidP="00B67A57">
      <w:pPr>
        <w:spacing w:line="276" w:lineRule="auto"/>
        <w:rPr>
          <w:rFonts w:eastAsiaTheme="minorHAnsi"/>
        </w:rPr>
      </w:pPr>
      <m:oMathPara>
        <m:oMathParaPr>
          <m:jc m:val="left"/>
        </m:oMathParaPr>
        <m:oMath>
          <m:r>
            <m:rPr>
              <m:sty m:val="b"/>
            </m:rPr>
            <w:rPr>
              <w:rFonts w:ascii="Cambria Math" w:eastAsiaTheme="minorHAnsi" w:hAnsi="Cambria Math"/>
            </w:rPr>
            <m:t xml:space="preserve">SAIFI= </m:t>
          </m:r>
          <m:f>
            <m:fPr>
              <m:ctrlPr>
                <w:rPr>
                  <w:rFonts w:ascii="Cambria Math" w:eastAsiaTheme="minorHAnsi" w:hAnsi="Cambria Math"/>
                  <w:b/>
                </w:rPr>
              </m:ctrlPr>
            </m:fPr>
            <m:num>
              <m:nary>
                <m:naryPr>
                  <m:chr m:val="∑"/>
                  <m:limLoc m:val="undOvr"/>
                  <m:subHide m:val="on"/>
                  <m:supHide m:val="on"/>
                  <m:ctrlPr>
                    <w:rPr>
                      <w:rFonts w:ascii="Cambria Math" w:eastAsiaTheme="minorHAnsi" w:hAnsi="Cambria Math"/>
                      <w:b/>
                    </w:rPr>
                  </m:ctrlPr>
                </m:naryPr>
                <m:sub/>
                <m:sup/>
                <m:e>
                  <m:sSub>
                    <m:sSubPr>
                      <m:ctrlPr>
                        <w:rPr>
                          <w:rFonts w:ascii="Cambria Math" w:eastAsiaTheme="minorHAnsi" w:hAnsi="Cambria Math"/>
                          <w:b/>
                        </w:rPr>
                      </m:ctrlPr>
                    </m:sSubPr>
                    <m:e>
                      <m:r>
                        <m:rPr>
                          <m:sty m:val="b"/>
                        </m:rPr>
                        <w:rPr>
                          <w:rFonts w:ascii="Cambria Math" w:eastAsiaTheme="minorHAnsi" w:hAnsi="Cambria Math"/>
                        </w:rPr>
                        <m:t>N</m:t>
                      </m:r>
                    </m:e>
                    <m:sub>
                      <m:r>
                        <m:rPr>
                          <m:sty m:val="b"/>
                        </m:rPr>
                        <w:rPr>
                          <w:rFonts w:ascii="Cambria Math" w:eastAsiaTheme="minorHAnsi" w:hAnsi="Cambria Math"/>
                        </w:rPr>
                        <m:t>i</m:t>
                      </m:r>
                    </m:sub>
                  </m:sSub>
                </m:e>
              </m:nary>
            </m:num>
            <m:den>
              <m:sSub>
                <m:sSubPr>
                  <m:ctrlPr>
                    <w:rPr>
                      <w:rFonts w:ascii="Cambria Math" w:eastAsiaTheme="minorHAnsi" w:hAnsi="Cambria Math"/>
                      <w:b/>
                    </w:rPr>
                  </m:ctrlPr>
                </m:sSubPr>
                <m:e>
                  <m:r>
                    <m:rPr>
                      <m:sty m:val="b"/>
                    </m:rPr>
                    <w:rPr>
                      <w:rFonts w:ascii="Cambria Math" w:eastAsiaTheme="minorHAnsi" w:hAnsi="Cambria Math"/>
                    </w:rPr>
                    <m:t>N</m:t>
                  </m:r>
                </m:e>
                <m:sub>
                  <m:r>
                    <m:rPr>
                      <m:sty m:val="b"/>
                    </m:rPr>
                    <w:rPr>
                      <w:rFonts w:ascii="Cambria Math" w:eastAsiaTheme="minorHAnsi" w:hAnsi="Cambria Math"/>
                    </w:rPr>
                    <m:t>T</m:t>
                  </m:r>
                </m:sub>
              </m:sSub>
            </m:den>
          </m:f>
        </m:oMath>
      </m:oMathPara>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m:oMathPara>
        <m:oMathParaPr>
          <m:jc m:val="left"/>
        </m:oMathParaPr>
        <m:oMath>
          <m:r>
            <m:rPr>
              <m:sty m:val="p"/>
            </m:rPr>
            <w:rPr>
              <w:rFonts w:ascii="Cambria Math" w:eastAsiaTheme="minorHAnsi" w:hAnsi="Cambria Math"/>
            </w:rPr>
            <m:t xml:space="preserve">SAIFI= </m:t>
          </m:r>
          <m:f>
            <m:fPr>
              <m:ctrlPr>
                <w:rPr>
                  <w:rFonts w:ascii="Cambria Math" w:eastAsiaTheme="minorHAnsi" w:hAnsi="Cambria Math"/>
                </w:rPr>
              </m:ctrlPr>
            </m:fPr>
            <m:num>
              <m:r>
                <m:rPr>
                  <m:sty m:val="p"/>
                </m:rPr>
                <w:rPr>
                  <w:rFonts w:ascii="Cambria Math" w:eastAsiaTheme="minorHAnsi" w:hAnsi="Cambria Math"/>
                </w:rPr>
                <m:t>17</m:t>
              </m:r>
            </m:num>
            <m:den>
              <m:r>
                <m:rPr>
                  <m:sty m:val="p"/>
                </m:rPr>
                <w:rPr>
                  <w:rFonts w:ascii="Cambria Math" w:eastAsiaTheme="minorHAnsi" w:hAnsi="Cambria Math"/>
                </w:rPr>
                <m:t>75,000</m:t>
              </m:r>
            </m:den>
          </m:f>
        </m:oMath>
      </m:oMathPara>
    </w:p>
    <w:p w:rsidR="00B67A57" w:rsidRPr="00B67A57" w:rsidRDefault="00B67A57" w:rsidP="00B67A57">
      <w:pPr>
        <w:spacing w:line="276" w:lineRule="auto"/>
        <w:rPr>
          <w:rFonts w:eastAsiaTheme="minorHAnsi"/>
          <w:b/>
        </w:rPr>
      </w:pPr>
    </w:p>
    <w:p w:rsidR="00B67A57" w:rsidRPr="00B67A57" w:rsidRDefault="00B67A57" w:rsidP="00B67A57">
      <w:pPr>
        <w:spacing w:line="276" w:lineRule="auto"/>
        <w:rPr>
          <w:rFonts w:eastAsiaTheme="minorHAnsi"/>
        </w:rPr>
      </w:pPr>
      <w:r w:rsidRPr="00B67A57">
        <w:rPr>
          <w:rFonts w:eastAsiaTheme="minorHAnsi"/>
        </w:rPr>
        <w:t>SAIFI = 0.00023</w:t>
      </w:r>
    </w:p>
    <w:p w:rsidR="00B67A57" w:rsidRPr="00B67A57" w:rsidRDefault="00B67A57" w:rsidP="00B67A57">
      <w:pPr>
        <w:spacing w:line="276" w:lineRule="auto"/>
        <w:rPr>
          <w:rFonts w:eastAsiaTheme="minorHAnsi"/>
          <w:b/>
        </w:rPr>
      </w:pPr>
    </w:p>
    <w:p w:rsidR="00B67A57" w:rsidRPr="00B67A57" w:rsidRDefault="00B67A57" w:rsidP="00AC0CF0">
      <w:pPr>
        <w:numPr>
          <w:ilvl w:val="0"/>
          <w:numId w:val="3"/>
        </w:numPr>
        <w:spacing w:after="200" w:line="276" w:lineRule="auto"/>
        <w:ind w:left="360"/>
        <w:contextualSpacing/>
        <w:rPr>
          <w:rFonts w:eastAsiaTheme="minorEastAsia"/>
          <w:b/>
        </w:rPr>
      </w:pPr>
      <w:r w:rsidRPr="00B67A57">
        <w:rPr>
          <w:rFonts w:eastAsiaTheme="minorEastAsia"/>
          <w:b/>
        </w:rPr>
        <w:t>Customer Average Interruption Frequency Index (CAIFI)</w:t>
      </w:r>
    </w:p>
    <w:p w:rsidR="00B67A57" w:rsidRPr="00B67A57" w:rsidRDefault="00B67A57" w:rsidP="00B67A57">
      <w:pPr>
        <w:spacing w:line="276" w:lineRule="auto"/>
        <w:rPr>
          <w:color w:val="000000"/>
        </w:rPr>
      </w:pPr>
    </w:p>
    <w:p w:rsidR="00B67A57" w:rsidRPr="00B67A57" w:rsidRDefault="00B67A57" w:rsidP="00B67A57">
      <w:pPr>
        <w:spacing w:line="276" w:lineRule="auto"/>
        <w:rPr>
          <w:rFonts w:eastAsiaTheme="minorHAnsi"/>
        </w:rPr>
      </w:pPr>
      <m:oMathPara>
        <m:oMathParaPr>
          <m:jc m:val="left"/>
        </m:oMathParaPr>
        <m:oMath>
          <m:r>
            <m:rPr>
              <m:sty m:val="b"/>
            </m:rPr>
            <w:rPr>
              <w:rFonts w:ascii="Cambria Math" w:eastAsiaTheme="minorHAnsi" w:hAnsi="Cambria Math"/>
            </w:rPr>
            <m:t xml:space="preserve">CAIFI= </m:t>
          </m:r>
          <m:f>
            <m:fPr>
              <m:ctrlPr>
                <w:rPr>
                  <w:rFonts w:ascii="Cambria Math" w:eastAsiaTheme="minorHAnsi" w:hAnsi="Cambria Math"/>
                  <w:b/>
                </w:rPr>
              </m:ctrlPr>
            </m:fPr>
            <m:num>
              <m:nary>
                <m:naryPr>
                  <m:chr m:val="∑"/>
                  <m:limLoc m:val="undOvr"/>
                  <m:subHide m:val="on"/>
                  <m:supHide m:val="on"/>
                  <m:ctrlPr>
                    <w:rPr>
                      <w:rFonts w:ascii="Cambria Math" w:eastAsiaTheme="minorHAnsi" w:hAnsi="Cambria Math"/>
                      <w:b/>
                    </w:rPr>
                  </m:ctrlPr>
                </m:naryPr>
                <m:sub/>
                <m:sup/>
                <m:e>
                  <m:sSub>
                    <m:sSubPr>
                      <m:ctrlPr>
                        <w:rPr>
                          <w:rFonts w:ascii="Cambria Math" w:eastAsiaTheme="minorHAnsi" w:hAnsi="Cambria Math"/>
                          <w:b/>
                        </w:rPr>
                      </m:ctrlPr>
                    </m:sSubPr>
                    <m:e>
                      <m:r>
                        <m:rPr>
                          <m:sty m:val="b"/>
                        </m:rPr>
                        <w:rPr>
                          <w:rFonts w:ascii="Cambria Math" w:eastAsiaTheme="minorHAnsi" w:hAnsi="Cambria Math"/>
                        </w:rPr>
                        <m:t>N</m:t>
                      </m:r>
                    </m:e>
                    <m:sub>
                      <m:r>
                        <m:rPr>
                          <m:sty m:val="b"/>
                        </m:rPr>
                        <w:rPr>
                          <w:rFonts w:ascii="Cambria Math" w:eastAsiaTheme="minorHAnsi" w:hAnsi="Cambria Math"/>
                        </w:rPr>
                        <m:t>i</m:t>
                      </m:r>
                    </m:sub>
                  </m:sSub>
                </m:e>
              </m:nary>
            </m:num>
            <m:den>
              <m:r>
                <m:rPr>
                  <m:sty m:val="b"/>
                </m:rPr>
                <w:rPr>
                  <w:rFonts w:ascii="Cambria Math" w:eastAsiaTheme="minorHAnsi" w:hAnsi="Cambria Math"/>
                </w:rPr>
                <m:t>CN</m:t>
              </m:r>
            </m:den>
          </m:f>
        </m:oMath>
      </m:oMathPara>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m:oMathPara>
        <m:oMathParaPr>
          <m:jc m:val="left"/>
        </m:oMathParaPr>
        <m:oMath>
          <m:r>
            <m:rPr>
              <m:sty m:val="p"/>
            </m:rPr>
            <w:rPr>
              <w:rFonts w:ascii="Cambria Math" w:eastAsiaTheme="minorHAnsi" w:hAnsi="Cambria Math"/>
            </w:rPr>
            <m:t xml:space="preserve">CAIFI= </m:t>
          </m:r>
          <m:f>
            <m:fPr>
              <m:ctrlPr>
                <w:rPr>
                  <w:rFonts w:ascii="Cambria Math" w:eastAsiaTheme="minorHAnsi" w:hAnsi="Cambria Math"/>
                </w:rPr>
              </m:ctrlPr>
            </m:fPr>
            <m:num>
              <m:r>
                <m:rPr>
                  <m:sty m:val="p"/>
                </m:rPr>
                <w:rPr>
                  <w:rFonts w:ascii="Cambria Math" w:eastAsiaTheme="minorHAnsi" w:hAnsi="Cambria Math"/>
                </w:rPr>
                <m:t>17</m:t>
              </m:r>
            </m:num>
            <m:den>
              <m:r>
                <m:rPr>
                  <m:sty m:val="p"/>
                </m:rPr>
                <w:rPr>
                  <w:rFonts w:ascii="Cambria Math" w:eastAsiaTheme="minorHAnsi" w:hAnsi="Cambria Math"/>
                </w:rPr>
                <m:t>13</m:t>
              </m:r>
            </m:den>
          </m:f>
        </m:oMath>
      </m:oMathPara>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lastRenderedPageBreak/>
        <w:t>CAIFI = 1.31</w:t>
      </w:r>
    </w:p>
    <w:p w:rsidR="00B67A57" w:rsidRPr="00B67A57" w:rsidRDefault="00B67A57" w:rsidP="00B67A57">
      <w:pPr>
        <w:spacing w:line="276" w:lineRule="auto"/>
        <w:rPr>
          <w:rFonts w:eastAsiaTheme="minorHAnsi"/>
        </w:rPr>
      </w:pPr>
    </w:p>
    <w:p w:rsidR="00B67A57" w:rsidRPr="00B67A57" w:rsidRDefault="00B67A57" w:rsidP="00AC0CF0">
      <w:pPr>
        <w:numPr>
          <w:ilvl w:val="0"/>
          <w:numId w:val="3"/>
        </w:numPr>
        <w:spacing w:after="200" w:line="276" w:lineRule="auto"/>
        <w:ind w:left="360"/>
        <w:contextualSpacing/>
        <w:rPr>
          <w:rFonts w:eastAsiaTheme="minorHAnsi"/>
          <w:b/>
        </w:rPr>
      </w:pPr>
      <w:r w:rsidRPr="00B67A57">
        <w:rPr>
          <w:rFonts w:eastAsiaTheme="minorHAnsi"/>
          <w:b/>
        </w:rPr>
        <w:t>Average Service Availability Index (ASAI)</w:t>
      </w:r>
    </w:p>
    <w:p w:rsidR="00B67A57" w:rsidRPr="00B67A57" w:rsidRDefault="00B67A57" w:rsidP="00B67A57">
      <w:pPr>
        <w:spacing w:line="276" w:lineRule="auto"/>
        <w:rPr>
          <w:rFonts w:eastAsiaTheme="minorHAnsi"/>
        </w:rPr>
      </w:pPr>
    </w:p>
    <w:p w:rsidR="00B67A57" w:rsidRPr="00B67A57" w:rsidRDefault="00B67A57" w:rsidP="00B67A57">
      <w:pPr>
        <w:spacing w:line="276" w:lineRule="auto"/>
        <w:jc w:val="center"/>
        <w:rPr>
          <w:rFonts w:eastAsiaTheme="minorHAnsi"/>
          <w:b/>
          <w:bCs/>
        </w:rPr>
      </w:pPr>
      <m:oMathPara>
        <m:oMathParaPr>
          <m:jc m:val="left"/>
        </m:oMathParaPr>
        <m:oMath>
          <m:r>
            <m:rPr>
              <m:sty m:val="b"/>
            </m:rPr>
            <w:rPr>
              <w:rFonts w:ascii="Cambria Math" w:eastAsiaTheme="minorHAnsi" w:hAnsi="Cambria Math"/>
            </w:rPr>
            <m:t>ASAI=1-</m:t>
          </m:r>
          <m:f>
            <m:fPr>
              <m:ctrlPr>
                <w:rPr>
                  <w:rFonts w:ascii="Cambria Math" w:eastAsiaTheme="minorHAnsi" w:hAnsi="Cambria Math"/>
                  <w:b/>
                  <w:bCs/>
                </w:rPr>
              </m:ctrlPr>
            </m:fPr>
            <m:num>
              <m:nary>
                <m:naryPr>
                  <m:chr m:val="∑"/>
                  <m:limLoc m:val="undOvr"/>
                  <m:subHide m:val="on"/>
                  <m:supHide m:val="on"/>
                  <m:ctrlPr>
                    <w:rPr>
                      <w:rFonts w:ascii="Cambria Math" w:eastAsiaTheme="minorHAnsi" w:hAnsi="Cambria Math"/>
                      <w:b/>
                      <w:bCs/>
                    </w:rPr>
                  </m:ctrlPr>
                </m:naryPr>
                <m:sub/>
                <m:sup/>
                <m:e>
                  <m:r>
                    <m:rPr>
                      <m:sty m:val="b"/>
                    </m:rPr>
                    <w:rPr>
                      <w:rFonts w:ascii="Cambria Math" w:eastAsiaTheme="minorHAnsi" w:hAnsi="Cambria Math"/>
                    </w:rPr>
                    <m:t>(</m:t>
                  </m:r>
                  <m:sSub>
                    <m:sSubPr>
                      <m:ctrlPr>
                        <w:rPr>
                          <w:rFonts w:ascii="Cambria Math" w:eastAsiaTheme="minorHAnsi" w:hAnsi="Cambria Math"/>
                          <w:b/>
                          <w:bCs/>
                        </w:rPr>
                      </m:ctrlPr>
                    </m:sSubPr>
                    <m:e>
                      <m:r>
                        <m:rPr>
                          <m:sty m:val="b"/>
                        </m:rPr>
                        <w:rPr>
                          <w:rFonts w:ascii="Cambria Math" w:eastAsiaTheme="minorHAnsi" w:hAnsi="Cambria Math"/>
                        </w:rPr>
                        <m:t>r</m:t>
                      </m:r>
                    </m:e>
                    <m:sub>
                      <m:r>
                        <m:rPr>
                          <m:sty m:val="b"/>
                        </m:rPr>
                        <w:rPr>
                          <w:rFonts w:ascii="Cambria Math" w:eastAsiaTheme="minorHAnsi" w:hAnsi="Cambria Math"/>
                        </w:rPr>
                        <m:t>i</m:t>
                      </m:r>
                    </m:sub>
                  </m:sSub>
                  <m:r>
                    <m:rPr>
                      <m:sty m:val="b"/>
                    </m:rPr>
                    <w:rPr>
                      <w:rFonts w:ascii="Cambria Math" w:eastAsiaTheme="minorHAnsi" w:hAnsi="Cambria Math"/>
                    </w:rPr>
                    <m:t>*</m:t>
                  </m:r>
                  <m:sSub>
                    <m:sSubPr>
                      <m:ctrlPr>
                        <w:rPr>
                          <w:rFonts w:ascii="Cambria Math" w:eastAsiaTheme="minorHAnsi" w:hAnsi="Cambria Math"/>
                          <w:b/>
                          <w:bCs/>
                        </w:rPr>
                      </m:ctrlPr>
                    </m:sSubPr>
                    <m:e>
                      <m:r>
                        <m:rPr>
                          <m:sty m:val="b"/>
                        </m:rPr>
                        <w:rPr>
                          <w:rFonts w:ascii="Cambria Math" w:eastAsiaTheme="minorHAnsi" w:hAnsi="Cambria Math"/>
                        </w:rPr>
                        <m:t>N</m:t>
                      </m:r>
                    </m:e>
                    <m:sub>
                      <m:r>
                        <m:rPr>
                          <m:sty m:val="b"/>
                        </m:rPr>
                        <w:rPr>
                          <w:rFonts w:ascii="Cambria Math" w:eastAsiaTheme="minorHAnsi" w:hAnsi="Cambria Math"/>
                        </w:rPr>
                        <m:t>i</m:t>
                      </m:r>
                    </m:sub>
                  </m:sSub>
                  <m:r>
                    <m:rPr>
                      <m:sty m:val="b"/>
                    </m:rPr>
                    <w:rPr>
                      <w:rFonts w:ascii="Cambria Math" w:eastAsiaTheme="minorHAnsi" w:hAnsi="Cambria Math"/>
                    </w:rPr>
                    <m:t>)</m:t>
                  </m:r>
                </m:e>
              </m:nary>
            </m:num>
            <m:den>
              <m:sSub>
                <m:sSubPr>
                  <m:ctrlPr>
                    <w:rPr>
                      <w:rFonts w:ascii="Cambria Math" w:eastAsiaTheme="minorHAnsi" w:hAnsi="Cambria Math"/>
                      <w:b/>
                      <w:bCs/>
                    </w:rPr>
                  </m:ctrlPr>
                </m:sSubPr>
                <m:e>
                  <m:r>
                    <m:rPr>
                      <m:sty m:val="b"/>
                    </m:rPr>
                    <w:rPr>
                      <w:rFonts w:ascii="Cambria Math" w:eastAsiaTheme="minorHAnsi" w:hAnsi="Cambria Math"/>
                    </w:rPr>
                    <m:t>N</m:t>
                  </m:r>
                </m:e>
                <m:sub>
                  <m:r>
                    <m:rPr>
                      <m:sty m:val="b"/>
                    </m:rPr>
                    <w:rPr>
                      <w:rFonts w:ascii="Cambria Math" w:eastAsiaTheme="minorHAnsi" w:hAnsi="Cambria Math"/>
                    </w:rPr>
                    <m:t>T</m:t>
                  </m:r>
                </m:sub>
              </m:sSub>
              <m:r>
                <m:rPr>
                  <m:sty m:val="b"/>
                </m:rPr>
                <w:rPr>
                  <w:rFonts w:ascii="Cambria Math" w:eastAsiaTheme="minorHAnsi" w:hAnsi="Cambria Math"/>
                </w:rPr>
                <m:t>*T</m:t>
              </m:r>
            </m:den>
          </m:f>
          <m:r>
            <m:rPr>
              <m:sty m:val="b"/>
            </m:rPr>
            <w:rPr>
              <w:rFonts w:ascii="Cambria Math" w:eastAsiaTheme="minorHAnsi" w:hAnsi="Cambria Math"/>
            </w:rPr>
            <m:t>*100</m:t>
          </m:r>
        </m:oMath>
      </m:oMathPara>
    </w:p>
    <w:p w:rsidR="00B67A57" w:rsidRPr="00B67A57" w:rsidRDefault="00B67A57" w:rsidP="00B67A57">
      <w:pPr>
        <w:spacing w:line="276" w:lineRule="auto"/>
        <w:rPr>
          <w:rFonts w:eastAsiaTheme="minorHAnsi"/>
          <w:b/>
        </w:rPr>
      </w:pPr>
    </w:p>
    <w:p w:rsidR="00B67A57" w:rsidRPr="00B67A57" w:rsidRDefault="00B67A57" w:rsidP="00B67A57">
      <w:pPr>
        <w:spacing w:line="276" w:lineRule="auto"/>
        <w:rPr>
          <w:rFonts w:eastAsiaTheme="minorHAnsi"/>
        </w:rPr>
      </w:pPr>
      <w:r w:rsidRPr="00B67A57">
        <w:rPr>
          <w:rFonts w:eastAsiaTheme="minorHAnsi"/>
        </w:rPr>
        <w:t>Where,</w:t>
      </w:r>
    </w:p>
    <w:p w:rsidR="00B67A57" w:rsidRPr="00B67A57" w:rsidRDefault="00B67A57" w:rsidP="00B67A57">
      <w:pPr>
        <w:spacing w:line="276" w:lineRule="auto"/>
        <w:rPr>
          <w:rFonts w:eastAsiaTheme="minorHAnsi"/>
        </w:rPr>
      </w:pPr>
      <w:r w:rsidRPr="00B67A57">
        <w:rPr>
          <w:rFonts w:eastAsiaTheme="minorHAnsi"/>
        </w:rPr>
        <w:t>T = Time period under study, hours.</w:t>
      </w:r>
    </w:p>
    <w:p w:rsidR="00B67A57" w:rsidRPr="00B67A57" w:rsidRDefault="00B67A57" w:rsidP="00B67A57">
      <w:pPr>
        <w:spacing w:line="276" w:lineRule="auto"/>
        <w:rPr>
          <w:rFonts w:eastAsiaTheme="minorHAnsi"/>
        </w:rPr>
      </w:pPr>
      <w:proofErr w:type="spellStart"/>
      <w:proofErr w:type="gramStart"/>
      <w:r w:rsidRPr="00B67A57">
        <w:rPr>
          <w:rFonts w:eastAsiaTheme="minorHAnsi"/>
        </w:rPr>
        <w:t>r</w:t>
      </w:r>
      <w:r w:rsidRPr="00B67A57">
        <w:rPr>
          <w:rFonts w:eastAsiaTheme="minorHAnsi"/>
          <w:vertAlign w:val="subscript"/>
        </w:rPr>
        <w:t>i</w:t>
      </w:r>
      <w:proofErr w:type="spellEnd"/>
      <w:proofErr w:type="gramEnd"/>
      <w:r w:rsidRPr="00B67A57">
        <w:rPr>
          <w:rFonts w:eastAsiaTheme="minorHAnsi"/>
          <w:vertAlign w:val="subscript"/>
        </w:rPr>
        <w:t xml:space="preserve"> </w:t>
      </w:r>
      <w:r w:rsidRPr="00B67A57">
        <w:rPr>
          <w:rFonts w:eastAsiaTheme="minorHAnsi"/>
        </w:rPr>
        <w:t>= Restoration time, hours.</w:t>
      </w:r>
    </w:p>
    <w:p w:rsidR="00B67A57" w:rsidRPr="00B67A57" w:rsidRDefault="00B67A57" w:rsidP="00B67A57">
      <w:pPr>
        <w:spacing w:line="276" w:lineRule="auto"/>
        <w:rPr>
          <w:rFonts w:eastAsiaTheme="minorHAnsi"/>
        </w:rPr>
      </w:pPr>
      <w:r w:rsidRPr="00B67A57">
        <w:rPr>
          <w:rFonts w:eastAsiaTheme="minorHAnsi"/>
        </w:rPr>
        <w:t>N</w:t>
      </w:r>
      <w:r w:rsidRPr="00B67A57">
        <w:rPr>
          <w:rFonts w:eastAsiaTheme="minorHAnsi"/>
          <w:vertAlign w:val="subscript"/>
        </w:rPr>
        <w:t xml:space="preserve">i </w:t>
      </w:r>
      <w:r w:rsidRPr="00B67A57">
        <w:rPr>
          <w:rFonts w:eastAsiaTheme="minorHAnsi"/>
        </w:rPr>
        <w:t>= Total number of customers interrupted.</w:t>
      </w:r>
    </w:p>
    <w:p w:rsidR="00B67A57" w:rsidRPr="00B67A57" w:rsidRDefault="00B67A57" w:rsidP="00B67A57">
      <w:pPr>
        <w:spacing w:line="276" w:lineRule="auto"/>
        <w:rPr>
          <w:rFonts w:eastAsiaTheme="minorHAnsi"/>
        </w:rPr>
      </w:pPr>
      <w:r w:rsidRPr="00B67A57">
        <w:rPr>
          <w:rFonts w:eastAsiaTheme="minorHAnsi"/>
        </w:rPr>
        <w:t>N</w:t>
      </w:r>
      <w:r w:rsidRPr="00B67A57">
        <w:rPr>
          <w:rFonts w:eastAsiaTheme="minorHAnsi"/>
          <w:vertAlign w:val="subscript"/>
        </w:rPr>
        <w:t>T</w:t>
      </w:r>
      <w:r w:rsidRPr="00B67A57">
        <w:rPr>
          <w:rFonts w:eastAsiaTheme="minorHAnsi"/>
        </w:rPr>
        <w:t xml:space="preserve"> = Total number of customers served.</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In this example we will use data for the entire month of May so look at Table 3 for the customer-minutes and the hours for the month.  Even though there are 744 hours in the month of May since it is a 31-day month the normal convention is to use 730 hours per month for consistency.</w:t>
      </w:r>
    </w:p>
    <w:p w:rsidR="00B67A57" w:rsidRPr="00B67A57" w:rsidRDefault="00B67A57" w:rsidP="00B67A57">
      <w:pPr>
        <w:spacing w:line="276" w:lineRule="auto"/>
        <w:rPr>
          <w:rFonts w:eastAsiaTheme="minorHAnsi"/>
          <w:b/>
        </w:rPr>
      </w:pPr>
    </w:p>
    <w:p w:rsidR="00B67A57" w:rsidRPr="00B67A57" w:rsidRDefault="00B67A57" w:rsidP="00B67A57">
      <w:pPr>
        <w:spacing w:line="276" w:lineRule="auto"/>
        <w:rPr>
          <w:rFonts w:eastAsiaTheme="minorHAnsi"/>
          <w:bCs/>
        </w:rPr>
      </w:pPr>
      <w:r w:rsidRPr="00B67A57">
        <w:rPr>
          <w:rFonts w:eastAsiaTheme="minorHAnsi"/>
        </w:rPr>
        <w:t xml:space="preserve">From Table 3, </w:t>
      </w:r>
      <w:r w:rsidRPr="00B67A57">
        <w:rPr>
          <w:rFonts w:ascii="Symbol" w:eastAsiaTheme="minorHAnsi" w:hAnsi="Symbol"/>
          <w:bCs/>
        </w:rPr>
        <w:t></w:t>
      </w:r>
      <w:r w:rsidRPr="00B67A57">
        <w:rPr>
          <w:rFonts w:ascii="Symbol" w:eastAsiaTheme="minorHAnsi" w:hAnsi="Symbol"/>
          <w:bCs/>
        </w:rPr>
        <w:t></w:t>
      </w:r>
      <w:proofErr w:type="spellStart"/>
      <w:r w:rsidRPr="00B67A57">
        <w:rPr>
          <w:rFonts w:eastAsiaTheme="minorHAnsi"/>
          <w:bCs/>
        </w:rPr>
        <w:t>r</w:t>
      </w:r>
      <w:r w:rsidRPr="00B67A57">
        <w:rPr>
          <w:rFonts w:eastAsiaTheme="minorHAnsi"/>
          <w:bCs/>
          <w:vertAlign w:val="subscript"/>
        </w:rPr>
        <w:t>i</w:t>
      </w:r>
      <w:proofErr w:type="spellEnd"/>
      <w:r w:rsidRPr="00B67A57">
        <w:rPr>
          <w:rFonts w:eastAsiaTheme="minorHAnsi"/>
          <w:bCs/>
        </w:rPr>
        <w:t xml:space="preserve"> * N</w:t>
      </w:r>
      <w:r w:rsidRPr="00B67A57">
        <w:rPr>
          <w:rFonts w:eastAsiaTheme="minorHAnsi"/>
          <w:bCs/>
          <w:vertAlign w:val="subscript"/>
        </w:rPr>
        <w:t>i</w:t>
      </w:r>
      <w:r w:rsidRPr="00B67A57">
        <w:rPr>
          <w:rFonts w:eastAsiaTheme="minorHAnsi"/>
          <w:bCs/>
        </w:rPr>
        <w:t>) = 787,197 and the number of customers is 75,000 so ASAI is,</w:t>
      </w:r>
    </w:p>
    <w:p w:rsidR="00B67A57" w:rsidRPr="00B67A57" w:rsidRDefault="00B67A57" w:rsidP="00B67A57">
      <w:pPr>
        <w:spacing w:line="276" w:lineRule="auto"/>
        <w:rPr>
          <w:rFonts w:eastAsiaTheme="minorHAnsi"/>
          <w:bCs/>
        </w:rPr>
      </w:pPr>
    </w:p>
    <w:p w:rsidR="00B67A57" w:rsidRPr="00B67A57" w:rsidRDefault="00B67A57" w:rsidP="00B67A57">
      <w:pPr>
        <w:spacing w:line="276" w:lineRule="auto"/>
        <w:jc w:val="center"/>
        <w:rPr>
          <w:rFonts w:eastAsiaTheme="minorHAnsi"/>
          <w:bCs/>
        </w:rPr>
      </w:pPr>
      <m:oMathPara>
        <m:oMathParaPr>
          <m:jc m:val="left"/>
        </m:oMathParaPr>
        <m:oMath>
          <m:r>
            <m:rPr>
              <m:sty m:val="p"/>
            </m:rPr>
            <w:rPr>
              <w:rFonts w:ascii="Cambria Math" w:eastAsiaTheme="minorHAnsi" w:hAnsi="Cambria Math"/>
            </w:rPr>
            <m:t>ASAI=1-</m:t>
          </m:r>
          <m:f>
            <m:fPr>
              <m:ctrlPr>
                <w:rPr>
                  <w:rFonts w:ascii="Cambria Math" w:eastAsiaTheme="minorHAnsi" w:hAnsi="Cambria Math"/>
                  <w:bCs/>
                </w:rPr>
              </m:ctrlPr>
            </m:fPr>
            <m:num>
              <m:r>
                <m:rPr>
                  <m:sty m:val="p"/>
                </m:rPr>
                <w:rPr>
                  <w:rFonts w:ascii="Cambria Math" w:eastAsiaTheme="minorHAnsi" w:hAnsi="Cambria Math"/>
                </w:rPr>
                <m:t>787,197</m:t>
              </m:r>
            </m:num>
            <m:den>
              <m:r>
                <m:rPr>
                  <m:sty m:val="p"/>
                </m:rPr>
                <w:rPr>
                  <w:rFonts w:ascii="Cambria Math" w:eastAsiaTheme="minorHAnsi" w:hAnsi="Cambria Math"/>
                </w:rPr>
                <m:t>75,000*730</m:t>
              </m:r>
            </m:den>
          </m:f>
          <m:r>
            <m:rPr>
              <m:sty m:val="p"/>
            </m:rPr>
            <w:rPr>
              <w:rFonts w:ascii="Cambria Math" w:eastAsiaTheme="minorHAnsi" w:hAnsi="Cambria Math"/>
            </w:rPr>
            <m:t>*100</m:t>
          </m:r>
        </m:oMath>
      </m:oMathPara>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ASAI = 98.6%</w:t>
      </w:r>
    </w:p>
    <w:p w:rsidR="00B67A57" w:rsidRPr="00B67A57" w:rsidRDefault="00B67A57" w:rsidP="00B67A57">
      <w:pPr>
        <w:spacing w:line="276" w:lineRule="auto"/>
        <w:rPr>
          <w:rFonts w:eastAsiaTheme="minorHAnsi"/>
          <w:b/>
        </w:rPr>
      </w:pPr>
    </w:p>
    <w:p w:rsidR="00B67A57" w:rsidRPr="00B67A57" w:rsidRDefault="00B67A57" w:rsidP="00AC0CF0">
      <w:pPr>
        <w:numPr>
          <w:ilvl w:val="0"/>
          <w:numId w:val="3"/>
        </w:numPr>
        <w:spacing w:after="200" w:line="276" w:lineRule="auto"/>
        <w:ind w:left="360"/>
        <w:contextualSpacing/>
        <w:rPr>
          <w:rFonts w:eastAsiaTheme="minorHAnsi"/>
          <w:b/>
        </w:rPr>
      </w:pPr>
      <w:r w:rsidRPr="00B67A57">
        <w:rPr>
          <w:rFonts w:eastAsiaTheme="minorHAnsi"/>
          <w:b/>
        </w:rPr>
        <w:t>Customers Experiencing Multiple Interruptions (</w:t>
      </w:r>
      <w:proofErr w:type="spellStart"/>
      <w:r w:rsidRPr="00B67A57">
        <w:rPr>
          <w:rFonts w:eastAsiaTheme="minorHAnsi"/>
          <w:b/>
        </w:rPr>
        <w:t>CEMI</w:t>
      </w:r>
      <w:r w:rsidRPr="00B67A57">
        <w:rPr>
          <w:rFonts w:eastAsiaTheme="minorHAnsi"/>
          <w:vertAlign w:val="subscript"/>
        </w:rPr>
        <w:t>n</w:t>
      </w:r>
      <w:proofErr w:type="spellEnd"/>
      <w:r w:rsidRPr="00B67A57">
        <w:rPr>
          <w:rFonts w:eastAsiaTheme="minorHAnsi"/>
          <w:b/>
        </w:rPr>
        <w:t>)</w:t>
      </w:r>
    </w:p>
    <w:p w:rsidR="00B67A57" w:rsidRPr="00B67A57" w:rsidRDefault="00B67A57" w:rsidP="00B67A57">
      <w:pPr>
        <w:spacing w:line="276" w:lineRule="auto"/>
        <w:rPr>
          <w:rFonts w:eastAsiaTheme="minorHAnsi"/>
        </w:rPr>
      </w:pPr>
    </w:p>
    <w:p w:rsidR="00B67A57" w:rsidRPr="00B67A57" w:rsidRDefault="00EA727B" w:rsidP="00B67A57">
      <w:pPr>
        <w:spacing w:line="276" w:lineRule="auto"/>
        <w:rPr>
          <w:rFonts w:eastAsiaTheme="minorHAnsi"/>
          <w:b/>
        </w:rPr>
      </w:pPr>
      <m:oMathPara>
        <m:oMathParaPr>
          <m:jc m:val="left"/>
        </m:oMathParaPr>
        <m:oMath>
          <m:sSub>
            <m:sSubPr>
              <m:ctrlPr>
                <w:rPr>
                  <w:rFonts w:ascii="Cambria Math" w:eastAsiaTheme="minorHAnsi" w:hAnsi="Cambria Math"/>
                  <w:b/>
                </w:rPr>
              </m:ctrlPr>
            </m:sSubPr>
            <m:e>
              <m:r>
                <m:rPr>
                  <m:sty m:val="b"/>
                </m:rPr>
                <w:rPr>
                  <w:rFonts w:ascii="Cambria Math" w:eastAsiaTheme="minorHAnsi" w:hAnsi="Cambria Math"/>
                </w:rPr>
                <m:t>CEMI</m:t>
              </m:r>
            </m:e>
            <m:sub>
              <m:r>
                <m:rPr>
                  <m:sty m:val="b"/>
                </m:rPr>
                <w:rPr>
                  <w:rFonts w:ascii="Cambria Math" w:eastAsiaTheme="minorHAnsi" w:hAnsi="Cambria Math"/>
                </w:rPr>
                <m:t>n</m:t>
              </m:r>
            </m:sub>
          </m:sSub>
          <m:r>
            <m:rPr>
              <m:sty m:val="b"/>
            </m:rPr>
            <w:rPr>
              <w:rFonts w:ascii="Cambria Math" w:eastAsiaTheme="minorHAnsi" w:hAnsi="Cambria Math"/>
            </w:rPr>
            <m:t>=</m:t>
          </m:r>
          <m:f>
            <m:fPr>
              <m:ctrlPr>
                <w:rPr>
                  <w:rFonts w:ascii="Cambria Math" w:eastAsiaTheme="minorHAnsi" w:hAnsi="Cambria Math"/>
                  <w:b/>
                </w:rPr>
              </m:ctrlPr>
            </m:fPr>
            <m:num>
              <m:sSub>
                <m:sSubPr>
                  <m:ctrlPr>
                    <w:rPr>
                      <w:rFonts w:ascii="Cambria Math" w:eastAsiaTheme="minorHAnsi" w:hAnsi="Cambria Math"/>
                      <w:b/>
                    </w:rPr>
                  </m:ctrlPr>
                </m:sSubPr>
                <m:e>
                  <m:r>
                    <m:rPr>
                      <m:sty m:val="b"/>
                    </m:rPr>
                    <w:rPr>
                      <w:rFonts w:ascii="Cambria Math" w:eastAsiaTheme="minorHAnsi" w:hAnsi="Cambria Math"/>
                    </w:rPr>
                    <m:t>CN</m:t>
                  </m:r>
                </m:e>
                <m:sub>
                  <m:r>
                    <m:rPr>
                      <m:sty m:val="b"/>
                    </m:rPr>
                    <w:rPr>
                      <w:rFonts w:ascii="Cambria Math" w:eastAsiaTheme="minorHAnsi" w:hAnsi="Cambria Math"/>
                    </w:rPr>
                    <m:t>k</m:t>
                  </m:r>
                  <m:r>
                    <w:rPr>
                      <w:rFonts w:ascii="Cambria Math" w:eastAsiaTheme="minorHAnsi" w:hAnsi="Cambria Math"/>
                    </w:rPr>
                    <m:t>&gt;n</m:t>
                  </m:r>
                </m:sub>
              </m:sSub>
            </m:num>
            <m:den>
              <m:sSub>
                <m:sSubPr>
                  <m:ctrlPr>
                    <w:rPr>
                      <w:rFonts w:ascii="Cambria Math" w:eastAsiaTheme="minorHAnsi" w:hAnsi="Cambria Math"/>
                      <w:b/>
                    </w:rPr>
                  </m:ctrlPr>
                </m:sSubPr>
                <m:e>
                  <m:r>
                    <m:rPr>
                      <m:sty m:val="b"/>
                    </m:rPr>
                    <w:rPr>
                      <w:rFonts w:ascii="Cambria Math" w:eastAsiaTheme="minorHAnsi" w:hAnsi="Cambria Math"/>
                    </w:rPr>
                    <m:t>N</m:t>
                  </m:r>
                </m:e>
                <m:sub>
                  <m:r>
                    <m:rPr>
                      <m:sty m:val="b"/>
                    </m:rPr>
                    <w:rPr>
                      <w:rFonts w:ascii="Cambria Math" w:eastAsiaTheme="minorHAnsi" w:hAnsi="Cambria Math"/>
                    </w:rPr>
                    <m:t>T</m:t>
                  </m:r>
                </m:sub>
              </m:sSub>
            </m:den>
          </m:f>
        </m:oMath>
      </m:oMathPara>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Where,</w:t>
      </w:r>
    </w:p>
    <w:p w:rsidR="00B67A57" w:rsidRPr="00B67A57" w:rsidRDefault="00B67A57" w:rsidP="00B67A57">
      <w:pPr>
        <w:spacing w:line="276" w:lineRule="auto"/>
        <w:rPr>
          <w:rFonts w:eastAsiaTheme="minorHAnsi"/>
        </w:rPr>
      </w:pPr>
      <w:r w:rsidRPr="00B67A57">
        <w:rPr>
          <w:rFonts w:eastAsiaTheme="minorHAnsi"/>
        </w:rPr>
        <w:t>CN = Total number of unique customers interrupted</w:t>
      </w:r>
    </w:p>
    <w:p w:rsidR="00B67A57" w:rsidRPr="00B67A57" w:rsidRDefault="00B67A57" w:rsidP="00B67A57">
      <w:pPr>
        <w:spacing w:line="276" w:lineRule="auto"/>
        <w:rPr>
          <w:rFonts w:eastAsiaTheme="minorHAnsi"/>
        </w:rPr>
      </w:pPr>
      <w:r w:rsidRPr="00B67A57">
        <w:rPr>
          <w:rFonts w:eastAsiaTheme="minorHAnsi"/>
        </w:rPr>
        <w:t xml:space="preserve">k =Number of Interruptions Experienced by an Individual Customer </w:t>
      </w:r>
    </w:p>
    <w:p w:rsidR="00B67A57" w:rsidRPr="00B67A57" w:rsidRDefault="00B67A57" w:rsidP="00B67A57">
      <w:pPr>
        <w:spacing w:line="276" w:lineRule="auto"/>
        <w:rPr>
          <w:rFonts w:eastAsiaTheme="minorHAnsi"/>
        </w:rPr>
      </w:pPr>
      <w:r w:rsidRPr="00B67A57">
        <w:rPr>
          <w:rFonts w:eastAsiaTheme="minorHAnsi"/>
        </w:rPr>
        <w:t>n = Number of interruptions under study</w:t>
      </w:r>
    </w:p>
    <w:p w:rsidR="00B67A57" w:rsidRPr="00B67A57" w:rsidRDefault="00B67A57" w:rsidP="00B67A57">
      <w:pPr>
        <w:spacing w:line="276" w:lineRule="auto"/>
        <w:rPr>
          <w:rFonts w:eastAsiaTheme="minorHAnsi"/>
        </w:rPr>
      </w:pPr>
      <w:r w:rsidRPr="00B67A57">
        <w:rPr>
          <w:rFonts w:eastAsiaTheme="minorHAnsi"/>
        </w:rPr>
        <w:t>N</w:t>
      </w:r>
      <w:r w:rsidRPr="00B67A57">
        <w:rPr>
          <w:rFonts w:eastAsiaTheme="minorHAnsi"/>
          <w:vertAlign w:val="subscript"/>
        </w:rPr>
        <w:t>T</w:t>
      </w:r>
      <w:r w:rsidRPr="00B67A57">
        <w:rPr>
          <w:rFonts w:eastAsiaTheme="minorHAnsi"/>
        </w:rPr>
        <w:t xml:space="preserve"> = Total number of customers served.</w:t>
      </w:r>
    </w:p>
    <w:p w:rsidR="00B67A57" w:rsidRPr="00B67A57" w:rsidRDefault="00B67A57" w:rsidP="00B67A57">
      <w:pPr>
        <w:spacing w:line="276" w:lineRule="auto"/>
        <w:rPr>
          <w:rFonts w:eastAsiaTheme="minorHAnsi"/>
          <w:b/>
        </w:rPr>
      </w:pPr>
    </w:p>
    <w:p w:rsidR="00B67A57" w:rsidRPr="00B67A57" w:rsidRDefault="00B67A57" w:rsidP="00B67A57">
      <w:pPr>
        <w:spacing w:line="276" w:lineRule="auto"/>
        <w:rPr>
          <w:rFonts w:eastAsiaTheme="minorHAnsi"/>
        </w:rPr>
      </w:pPr>
      <w:r w:rsidRPr="00B67A57">
        <w:rPr>
          <w:rFonts w:eastAsiaTheme="minorHAnsi"/>
        </w:rPr>
        <w:t xml:space="preserve">Tables 2 and 3 don’t have sufficient information for this index so we will just assume data.  If we wanted to know how many customers experienced three or more outages we would look through the outage database for each customer and see how many outages were experienced.  For this example let’s assume 792 customers experienced three or more sustained outages and 3,500 </w:t>
      </w:r>
      <w:r w:rsidRPr="00B67A57">
        <w:rPr>
          <w:rFonts w:eastAsiaTheme="minorHAnsi"/>
        </w:rPr>
        <w:lastRenderedPageBreak/>
        <w:t xml:space="preserve">experienced three or more momentary outages during the month of May. </w:t>
      </w:r>
      <w:proofErr w:type="spellStart"/>
      <w:r w:rsidRPr="00B67A57">
        <w:rPr>
          <w:rFonts w:eastAsiaTheme="minorHAnsi"/>
        </w:rPr>
        <w:t>CEMIn</w:t>
      </w:r>
      <w:proofErr w:type="spellEnd"/>
      <w:r w:rsidRPr="00B67A57">
        <w:rPr>
          <w:rFonts w:eastAsiaTheme="minorHAnsi"/>
        </w:rPr>
        <w:t xml:space="preserve"> only considers sustained outages so,</w:t>
      </w:r>
    </w:p>
    <w:p w:rsidR="00B67A57" w:rsidRPr="00B67A57" w:rsidRDefault="00B67A57" w:rsidP="00B67A57">
      <w:pPr>
        <w:spacing w:line="276" w:lineRule="auto"/>
        <w:rPr>
          <w:rFonts w:eastAsiaTheme="minorHAnsi"/>
        </w:rPr>
      </w:pPr>
    </w:p>
    <w:p w:rsidR="00B67A57" w:rsidRPr="00B67A57" w:rsidRDefault="00EA727B" w:rsidP="00B67A57">
      <w:pPr>
        <w:spacing w:line="276" w:lineRule="auto"/>
        <w:rPr>
          <w:rFonts w:eastAsiaTheme="minorHAnsi"/>
        </w:rPr>
      </w:pPr>
      <m:oMathPara>
        <m:oMathParaPr>
          <m:jc m:val="left"/>
        </m:oMathParaPr>
        <m:oMath>
          <m:sSub>
            <m:sSubPr>
              <m:ctrlPr>
                <w:rPr>
                  <w:rFonts w:ascii="Cambria Math" w:eastAsiaTheme="minorHAnsi" w:hAnsi="Cambria Math"/>
                </w:rPr>
              </m:ctrlPr>
            </m:sSubPr>
            <m:e>
              <m:r>
                <m:rPr>
                  <m:sty m:val="p"/>
                </m:rPr>
                <w:rPr>
                  <w:rFonts w:ascii="Cambria Math" w:eastAsiaTheme="minorHAnsi" w:hAnsi="Cambria Math"/>
                </w:rPr>
                <m:t>CEMI</m:t>
              </m:r>
            </m:e>
            <m:sub>
              <m:r>
                <m:rPr>
                  <m:sty m:val="p"/>
                </m:rPr>
                <w:rPr>
                  <w:rFonts w:ascii="Cambria Math" w:eastAsiaTheme="minorHAnsi" w:hAnsi="Cambria Math"/>
                </w:rPr>
                <m:t>n</m:t>
              </m:r>
            </m:sub>
          </m:sSub>
          <m:r>
            <m:rPr>
              <m:sty m:val="p"/>
            </m:rPr>
            <w:rPr>
              <w:rFonts w:ascii="Cambria Math" w:eastAsiaTheme="minorHAnsi" w:hAnsi="Cambria Math"/>
            </w:rPr>
            <m:t>=</m:t>
          </m:r>
          <m:f>
            <m:fPr>
              <m:ctrlPr>
                <w:rPr>
                  <w:rFonts w:ascii="Cambria Math" w:eastAsiaTheme="minorHAnsi" w:hAnsi="Cambria Math"/>
                </w:rPr>
              </m:ctrlPr>
            </m:fPr>
            <m:num>
              <m:r>
                <m:rPr>
                  <m:sty m:val="p"/>
                </m:rPr>
                <w:rPr>
                  <w:rFonts w:ascii="Cambria Math" w:eastAsiaTheme="minorHAnsi" w:hAnsi="Cambria Math"/>
                </w:rPr>
                <m:t>792</m:t>
              </m:r>
            </m:num>
            <m:den>
              <m:r>
                <m:rPr>
                  <m:sty m:val="p"/>
                </m:rPr>
                <w:rPr>
                  <w:rFonts w:ascii="Cambria Math" w:eastAsiaTheme="minorHAnsi" w:hAnsi="Cambria Math"/>
                </w:rPr>
                <m:t>75,000</m:t>
              </m:r>
            </m:den>
          </m:f>
        </m:oMath>
      </m:oMathPara>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proofErr w:type="spellStart"/>
      <w:r w:rsidRPr="00B67A57">
        <w:rPr>
          <w:rFonts w:eastAsiaTheme="minorHAnsi"/>
        </w:rPr>
        <w:t>CEMIn</w:t>
      </w:r>
      <w:proofErr w:type="spellEnd"/>
      <w:r w:rsidRPr="00B67A57">
        <w:rPr>
          <w:rFonts w:eastAsiaTheme="minorHAnsi"/>
        </w:rPr>
        <w:t xml:space="preserve"> = 0.011.</w:t>
      </w:r>
    </w:p>
    <w:p w:rsidR="00B67A57" w:rsidRPr="00B67A57" w:rsidRDefault="00B67A57" w:rsidP="00B67A57">
      <w:pPr>
        <w:spacing w:line="276" w:lineRule="auto"/>
        <w:rPr>
          <w:rFonts w:eastAsiaTheme="minorHAnsi"/>
          <w:b/>
          <w:color w:val="00B050"/>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B67A57" w:rsidRPr="00B67A57" w:rsidTr="003E4A9C">
        <w:tc>
          <w:tcPr>
            <w:tcW w:w="9576" w:type="dxa"/>
            <w:shd w:val="clear" w:color="auto" w:fill="EAF1DD" w:themeFill="accent3" w:themeFillTint="33"/>
            <w:vAlign w:val="center"/>
          </w:tcPr>
          <w:p w:rsidR="00B67A57" w:rsidRPr="00B67A57" w:rsidRDefault="00B67A57" w:rsidP="00B67A57">
            <w:pPr>
              <w:jc w:val="center"/>
              <w:rPr>
                <w:b/>
                <w:color w:val="00B050"/>
                <w:szCs w:val="24"/>
              </w:rPr>
            </w:pPr>
            <w:r w:rsidRPr="00B67A57">
              <w:rPr>
                <w:b/>
                <w:color w:val="00B050"/>
                <w:szCs w:val="24"/>
              </w:rPr>
              <w:t>Load Related Indices</w:t>
            </w:r>
          </w:p>
        </w:tc>
      </w:tr>
    </w:tbl>
    <w:p w:rsidR="00B67A57" w:rsidRPr="00B67A57" w:rsidRDefault="00B67A57" w:rsidP="00B67A57">
      <w:pPr>
        <w:spacing w:line="276" w:lineRule="auto"/>
        <w:rPr>
          <w:rFonts w:eastAsiaTheme="minorHAnsi"/>
          <w:b/>
        </w:rPr>
      </w:pPr>
    </w:p>
    <w:p w:rsidR="00B67A57" w:rsidRPr="00B67A57" w:rsidRDefault="00B67A57" w:rsidP="00AC0CF0">
      <w:pPr>
        <w:numPr>
          <w:ilvl w:val="0"/>
          <w:numId w:val="3"/>
        </w:numPr>
        <w:spacing w:after="200" w:line="276" w:lineRule="auto"/>
        <w:ind w:left="360"/>
        <w:contextualSpacing/>
        <w:rPr>
          <w:rFonts w:eastAsiaTheme="minorHAnsi"/>
          <w:b/>
        </w:rPr>
      </w:pPr>
      <w:r w:rsidRPr="00B67A57">
        <w:rPr>
          <w:rFonts w:eastAsiaTheme="minorHAnsi"/>
          <w:b/>
        </w:rPr>
        <w:t>Average System Interruption Frequency (ASIFI)</w:t>
      </w:r>
    </w:p>
    <w:p w:rsidR="00B67A57" w:rsidRPr="00B67A57" w:rsidRDefault="00B67A57" w:rsidP="00B67A57">
      <w:pPr>
        <w:spacing w:line="276" w:lineRule="auto"/>
        <w:rPr>
          <w:rFonts w:eastAsiaTheme="minorHAnsi"/>
          <w:b/>
          <w:color w:val="FF0000"/>
        </w:rPr>
      </w:pPr>
    </w:p>
    <w:p w:rsidR="00B67A57" w:rsidRPr="00B67A57" w:rsidRDefault="00B67A57" w:rsidP="00B67A57">
      <w:pPr>
        <w:spacing w:line="276" w:lineRule="auto"/>
        <w:rPr>
          <w:rFonts w:eastAsiaTheme="minorEastAsia"/>
          <w:b/>
        </w:rPr>
      </w:pPr>
      <m:oMathPara>
        <m:oMathParaPr>
          <m:jc m:val="left"/>
        </m:oMathParaPr>
        <m:oMath>
          <m:r>
            <m:rPr>
              <m:sty m:val="b"/>
            </m:rPr>
            <w:rPr>
              <w:rFonts w:ascii="Cambria Math" w:eastAsiaTheme="minorHAnsi" w:hAnsi="Cambria Math"/>
            </w:rPr>
            <m:t xml:space="preserve">ASIFI= </m:t>
          </m:r>
          <m:f>
            <m:fPr>
              <m:ctrlPr>
                <w:rPr>
                  <w:rFonts w:ascii="Cambria Math" w:eastAsiaTheme="minorHAnsi" w:hAnsi="Cambria Math"/>
                  <w:b/>
                </w:rPr>
              </m:ctrlPr>
            </m:fPr>
            <m:num>
              <m:nary>
                <m:naryPr>
                  <m:chr m:val="∑"/>
                  <m:limLoc m:val="undOvr"/>
                  <m:subHide m:val="on"/>
                  <m:supHide m:val="on"/>
                  <m:ctrlPr>
                    <w:rPr>
                      <w:rFonts w:ascii="Cambria Math" w:eastAsiaTheme="minorHAnsi" w:hAnsi="Cambria Math"/>
                      <w:b/>
                    </w:rPr>
                  </m:ctrlPr>
                </m:naryPr>
                <m:sub/>
                <m:sup/>
                <m:e>
                  <m:sSub>
                    <m:sSubPr>
                      <m:ctrlPr>
                        <w:rPr>
                          <w:rFonts w:ascii="Cambria Math" w:eastAsiaTheme="minorHAnsi" w:hAnsi="Cambria Math"/>
                          <w:b/>
                        </w:rPr>
                      </m:ctrlPr>
                    </m:sSubPr>
                    <m:e>
                      <m:r>
                        <m:rPr>
                          <m:sty m:val="b"/>
                        </m:rPr>
                        <w:rPr>
                          <w:rFonts w:ascii="Cambria Math" w:eastAsiaTheme="minorHAnsi" w:hAnsi="Cambria Math"/>
                        </w:rPr>
                        <m:t>L</m:t>
                      </m:r>
                    </m:e>
                    <m:sub>
                      <m:r>
                        <m:rPr>
                          <m:sty m:val="b"/>
                        </m:rPr>
                        <w:rPr>
                          <w:rFonts w:ascii="Cambria Math" w:eastAsiaTheme="minorHAnsi" w:hAnsi="Cambria Math"/>
                        </w:rPr>
                        <m:t>i</m:t>
                      </m:r>
                    </m:sub>
                  </m:sSub>
                </m:e>
              </m:nary>
            </m:num>
            <m:den>
              <m:sSub>
                <m:sSubPr>
                  <m:ctrlPr>
                    <w:rPr>
                      <w:rFonts w:ascii="Cambria Math" w:eastAsiaTheme="minorHAnsi" w:hAnsi="Cambria Math"/>
                      <w:b/>
                    </w:rPr>
                  </m:ctrlPr>
                </m:sSubPr>
                <m:e>
                  <m:r>
                    <m:rPr>
                      <m:sty m:val="b"/>
                    </m:rPr>
                    <w:rPr>
                      <w:rFonts w:ascii="Cambria Math" w:eastAsiaTheme="minorHAnsi" w:hAnsi="Cambria Math"/>
                    </w:rPr>
                    <m:t>L</m:t>
                  </m:r>
                </m:e>
                <m:sub>
                  <m:r>
                    <m:rPr>
                      <m:sty m:val="b"/>
                    </m:rPr>
                    <w:rPr>
                      <w:rFonts w:ascii="Cambria Math" w:eastAsiaTheme="minorHAnsi" w:hAnsi="Cambria Math"/>
                    </w:rPr>
                    <m:t>T</m:t>
                  </m:r>
                </m:sub>
              </m:sSub>
            </m:den>
          </m:f>
        </m:oMath>
      </m:oMathPara>
    </w:p>
    <w:p w:rsidR="00B67A57" w:rsidRPr="00B67A57" w:rsidRDefault="00B67A57" w:rsidP="00B67A57">
      <w:pPr>
        <w:spacing w:line="276" w:lineRule="auto"/>
        <w:rPr>
          <w:rFonts w:eastAsiaTheme="minorEastAsia"/>
          <w:b/>
        </w:rPr>
      </w:pPr>
    </w:p>
    <w:p w:rsidR="00B67A57" w:rsidRPr="00B67A57" w:rsidRDefault="00B67A57" w:rsidP="00B67A57">
      <w:pPr>
        <w:spacing w:line="276" w:lineRule="auto"/>
        <w:rPr>
          <w:rFonts w:eastAsiaTheme="minorEastAsia"/>
        </w:rPr>
      </w:pPr>
      <w:r w:rsidRPr="00B67A57">
        <w:rPr>
          <w:rFonts w:eastAsiaTheme="minorEastAsia"/>
        </w:rPr>
        <w:t>Where,</w:t>
      </w:r>
    </w:p>
    <w:p w:rsidR="00B67A57" w:rsidRPr="00B67A57" w:rsidRDefault="00B67A57" w:rsidP="00B67A57">
      <w:pPr>
        <w:spacing w:line="276" w:lineRule="auto"/>
        <w:rPr>
          <w:rFonts w:eastAsiaTheme="minorEastAsia"/>
        </w:rPr>
      </w:pPr>
      <w:r w:rsidRPr="00B67A57">
        <w:rPr>
          <w:rFonts w:eastAsiaTheme="minorEastAsia"/>
        </w:rPr>
        <w:t>L</w:t>
      </w:r>
      <w:r w:rsidRPr="00B67A57">
        <w:rPr>
          <w:rFonts w:eastAsiaTheme="minorEastAsia"/>
          <w:vertAlign w:val="subscript"/>
        </w:rPr>
        <w:t>i</w:t>
      </w:r>
      <w:r w:rsidRPr="00B67A57">
        <w:rPr>
          <w:rFonts w:eastAsiaTheme="minorEastAsia"/>
        </w:rPr>
        <w:t xml:space="preserve"> = Load interrupted</w:t>
      </w:r>
    </w:p>
    <w:p w:rsidR="00B67A57" w:rsidRPr="00B67A57" w:rsidRDefault="00B67A57" w:rsidP="00B67A57">
      <w:pPr>
        <w:spacing w:line="276" w:lineRule="auto"/>
        <w:rPr>
          <w:rFonts w:eastAsiaTheme="minorEastAsia"/>
        </w:rPr>
      </w:pPr>
      <w:r w:rsidRPr="00B67A57">
        <w:rPr>
          <w:rFonts w:eastAsiaTheme="minorEastAsia"/>
        </w:rPr>
        <w:t>L</w:t>
      </w:r>
      <w:r w:rsidRPr="00B67A57">
        <w:rPr>
          <w:rFonts w:eastAsiaTheme="minorEastAsia"/>
          <w:vertAlign w:val="subscript"/>
        </w:rPr>
        <w:t>T</w:t>
      </w:r>
      <w:r w:rsidRPr="00B67A57">
        <w:rPr>
          <w:rFonts w:eastAsiaTheme="minorEastAsia"/>
        </w:rPr>
        <w:t xml:space="preserve"> = Total amount of load served</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This index is simply the amount of load interrupted compared to the amount of load served.  According to Table 4 on May 1</w:t>
      </w:r>
      <w:r w:rsidRPr="00B67A57">
        <w:rPr>
          <w:rFonts w:eastAsiaTheme="minorHAnsi"/>
          <w:vertAlign w:val="superscript"/>
        </w:rPr>
        <w:t>st</w:t>
      </w:r>
      <w:r w:rsidRPr="00B67A57">
        <w:rPr>
          <w:rFonts w:eastAsiaTheme="minorHAnsi"/>
        </w:rPr>
        <w:t xml:space="preserve"> 10,532 kW was interrupted.  The utility serves a total of 350,000 kW therefore,</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EastAsia"/>
        </w:rPr>
      </w:pPr>
      <m:oMathPara>
        <m:oMathParaPr>
          <m:jc m:val="left"/>
        </m:oMathParaPr>
        <m:oMath>
          <m:r>
            <m:rPr>
              <m:sty m:val="p"/>
            </m:rPr>
            <w:rPr>
              <w:rFonts w:ascii="Cambria Math" w:eastAsiaTheme="minorHAnsi" w:hAnsi="Cambria Math"/>
            </w:rPr>
            <m:t xml:space="preserve">ASIFI= </m:t>
          </m:r>
          <m:f>
            <m:fPr>
              <m:ctrlPr>
                <w:rPr>
                  <w:rFonts w:ascii="Cambria Math" w:eastAsiaTheme="minorHAnsi" w:hAnsi="Cambria Math"/>
                </w:rPr>
              </m:ctrlPr>
            </m:fPr>
            <m:num>
              <m:r>
                <m:rPr>
                  <m:sty m:val="p"/>
                </m:rPr>
                <w:rPr>
                  <w:rFonts w:ascii="Cambria Math" w:eastAsiaTheme="minorHAnsi" w:hAnsi="Cambria Math"/>
                </w:rPr>
                <m:t>10,532</m:t>
              </m:r>
            </m:num>
            <m:den>
              <m:r>
                <m:rPr>
                  <m:sty m:val="p"/>
                </m:rPr>
                <w:rPr>
                  <w:rFonts w:ascii="Cambria Math" w:eastAsiaTheme="minorHAnsi" w:hAnsi="Cambria Math"/>
                </w:rPr>
                <m:t>350,000</m:t>
              </m:r>
            </m:den>
          </m:f>
        </m:oMath>
      </m:oMathPara>
    </w:p>
    <w:p w:rsidR="00B67A57" w:rsidRPr="00B67A57" w:rsidRDefault="00B67A57" w:rsidP="00B67A57">
      <w:pPr>
        <w:spacing w:line="276" w:lineRule="auto"/>
        <w:rPr>
          <w:rFonts w:eastAsiaTheme="minorEastAsia"/>
        </w:rPr>
      </w:pPr>
    </w:p>
    <w:p w:rsidR="00B67A57" w:rsidRPr="00B67A57" w:rsidRDefault="00B67A57" w:rsidP="00B67A57">
      <w:pPr>
        <w:spacing w:line="276" w:lineRule="auto"/>
        <w:rPr>
          <w:rFonts w:eastAsiaTheme="minorEastAsia"/>
        </w:rPr>
      </w:pPr>
      <w:r w:rsidRPr="00B67A57">
        <w:rPr>
          <w:rFonts w:eastAsiaTheme="minorEastAsia"/>
        </w:rPr>
        <w:t>ASIFI = 0.03.</w:t>
      </w:r>
    </w:p>
    <w:p w:rsidR="00B67A57" w:rsidRPr="00B67A57" w:rsidRDefault="00B67A57" w:rsidP="00B67A57">
      <w:pPr>
        <w:spacing w:line="276" w:lineRule="auto"/>
        <w:rPr>
          <w:rFonts w:eastAsiaTheme="minorHAnsi"/>
        </w:rPr>
      </w:pPr>
    </w:p>
    <w:p w:rsidR="00B67A57" w:rsidRPr="00B67A57" w:rsidRDefault="00B67A57" w:rsidP="00AC0CF0">
      <w:pPr>
        <w:numPr>
          <w:ilvl w:val="0"/>
          <w:numId w:val="3"/>
        </w:numPr>
        <w:tabs>
          <w:tab w:val="left" w:pos="360"/>
        </w:tabs>
        <w:spacing w:after="200" w:line="276" w:lineRule="auto"/>
        <w:ind w:hanging="720"/>
        <w:contextualSpacing/>
        <w:rPr>
          <w:rFonts w:eastAsiaTheme="minorHAnsi"/>
          <w:b/>
        </w:rPr>
      </w:pPr>
      <w:r w:rsidRPr="00B67A57">
        <w:rPr>
          <w:rFonts w:eastAsiaTheme="minorHAnsi"/>
          <w:b/>
        </w:rPr>
        <w:t>Average System Interruption Duration Index (ASIDI)</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b/>
        </w:rPr>
      </w:pPr>
      <m:oMathPara>
        <m:oMathParaPr>
          <m:jc m:val="left"/>
        </m:oMathParaPr>
        <m:oMath>
          <m:r>
            <m:rPr>
              <m:sty m:val="b"/>
            </m:rPr>
            <w:rPr>
              <w:rFonts w:ascii="Cambria Math" w:eastAsiaTheme="minorHAnsi" w:hAnsi="Cambria Math"/>
            </w:rPr>
            <m:t xml:space="preserve">ASIDI= </m:t>
          </m:r>
          <m:f>
            <m:fPr>
              <m:ctrlPr>
                <w:rPr>
                  <w:rFonts w:ascii="Cambria Math" w:eastAsiaTheme="minorHAnsi" w:hAnsi="Cambria Math"/>
                  <w:b/>
                </w:rPr>
              </m:ctrlPr>
            </m:fPr>
            <m:num>
              <m:nary>
                <m:naryPr>
                  <m:chr m:val="∑"/>
                  <m:limLoc m:val="undOvr"/>
                  <m:subHide m:val="on"/>
                  <m:supHide m:val="on"/>
                  <m:ctrlPr>
                    <w:rPr>
                      <w:rFonts w:ascii="Cambria Math" w:eastAsiaTheme="minorHAnsi" w:hAnsi="Cambria Math"/>
                      <w:b/>
                    </w:rPr>
                  </m:ctrlPr>
                </m:naryPr>
                <m:sub/>
                <m:sup/>
                <m:e>
                  <m:r>
                    <m:rPr>
                      <m:sty m:val="b"/>
                    </m:rPr>
                    <w:rPr>
                      <w:rFonts w:ascii="Cambria Math" w:eastAsiaTheme="minorHAnsi" w:hAnsi="Cambria Math"/>
                    </w:rPr>
                    <m:t>(</m:t>
                  </m:r>
                  <m:sSub>
                    <m:sSubPr>
                      <m:ctrlPr>
                        <w:rPr>
                          <w:rFonts w:ascii="Cambria Math" w:eastAsiaTheme="minorHAnsi" w:hAnsi="Cambria Math"/>
                          <w:b/>
                        </w:rPr>
                      </m:ctrlPr>
                    </m:sSubPr>
                    <m:e>
                      <m:r>
                        <m:rPr>
                          <m:sty m:val="b"/>
                        </m:rPr>
                        <w:rPr>
                          <w:rFonts w:ascii="Cambria Math" w:eastAsiaTheme="minorHAnsi" w:hAnsi="Cambria Math"/>
                        </w:rPr>
                        <m:t>r</m:t>
                      </m:r>
                    </m:e>
                    <m:sub>
                      <m:r>
                        <m:rPr>
                          <m:sty m:val="b"/>
                        </m:rPr>
                        <w:rPr>
                          <w:rFonts w:ascii="Cambria Math" w:eastAsiaTheme="minorHAnsi" w:hAnsi="Cambria Math"/>
                        </w:rPr>
                        <m:t>i</m:t>
                      </m:r>
                    </m:sub>
                  </m:sSub>
                  <m:r>
                    <m:rPr>
                      <m:sty m:val="b"/>
                    </m:rPr>
                    <w:rPr>
                      <w:rFonts w:ascii="Cambria Math" w:eastAsiaTheme="minorHAnsi" w:hAnsi="Cambria Math"/>
                    </w:rPr>
                    <m:t>*</m:t>
                  </m:r>
                  <m:sSub>
                    <m:sSubPr>
                      <m:ctrlPr>
                        <w:rPr>
                          <w:rFonts w:ascii="Cambria Math" w:eastAsiaTheme="minorHAnsi" w:hAnsi="Cambria Math"/>
                          <w:b/>
                        </w:rPr>
                      </m:ctrlPr>
                    </m:sSubPr>
                    <m:e>
                      <m:r>
                        <m:rPr>
                          <m:sty m:val="b"/>
                        </m:rPr>
                        <w:rPr>
                          <w:rFonts w:ascii="Cambria Math" w:eastAsiaTheme="minorHAnsi" w:hAnsi="Cambria Math"/>
                        </w:rPr>
                        <m:t>L</m:t>
                      </m:r>
                    </m:e>
                    <m:sub>
                      <m:r>
                        <m:rPr>
                          <m:sty m:val="b"/>
                        </m:rPr>
                        <w:rPr>
                          <w:rFonts w:ascii="Cambria Math" w:eastAsiaTheme="minorHAnsi" w:hAnsi="Cambria Math"/>
                        </w:rPr>
                        <m:t>i</m:t>
                      </m:r>
                    </m:sub>
                  </m:sSub>
                  <m:r>
                    <m:rPr>
                      <m:sty m:val="b"/>
                    </m:rPr>
                    <w:rPr>
                      <w:rFonts w:ascii="Cambria Math" w:eastAsiaTheme="minorHAnsi" w:hAnsi="Cambria Math"/>
                    </w:rPr>
                    <m:t>)</m:t>
                  </m:r>
                </m:e>
              </m:nary>
            </m:num>
            <m:den>
              <m:sSub>
                <m:sSubPr>
                  <m:ctrlPr>
                    <w:rPr>
                      <w:rFonts w:ascii="Cambria Math" w:eastAsiaTheme="minorHAnsi" w:hAnsi="Cambria Math"/>
                      <w:b/>
                    </w:rPr>
                  </m:ctrlPr>
                </m:sSubPr>
                <m:e>
                  <m:r>
                    <m:rPr>
                      <m:sty m:val="b"/>
                    </m:rPr>
                    <w:rPr>
                      <w:rFonts w:ascii="Cambria Math" w:eastAsiaTheme="minorHAnsi" w:hAnsi="Cambria Math"/>
                    </w:rPr>
                    <m:t>L</m:t>
                  </m:r>
                </m:e>
                <m:sub>
                  <m:r>
                    <m:rPr>
                      <m:sty m:val="b"/>
                    </m:rPr>
                    <w:rPr>
                      <w:rFonts w:ascii="Cambria Math" w:eastAsiaTheme="minorHAnsi" w:hAnsi="Cambria Math"/>
                    </w:rPr>
                    <m:t>T</m:t>
                  </m:r>
                </m:sub>
              </m:sSub>
            </m:den>
          </m:f>
        </m:oMath>
      </m:oMathPara>
    </w:p>
    <w:p w:rsidR="00B67A57" w:rsidRPr="00B67A57" w:rsidRDefault="00B67A57" w:rsidP="00B67A57">
      <w:pPr>
        <w:spacing w:line="276" w:lineRule="auto"/>
        <w:rPr>
          <w:rFonts w:eastAsiaTheme="minorHAnsi"/>
          <w:b/>
        </w:rPr>
      </w:pPr>
    </w:p>
    <w:p w:rsidR="00B67A57" w:rsidRPr="00B67A57" w:rsidRDefault="00B67A57" w:rsidP="00B67A57">
      <w:pPr>
        <w:spacing w:line="276" w:lineRule="auto"/>
        <w:rPr>
          <w:rFonts w:eastAsiaTheme="minorEastAsia"/>
        </w:rPr>
      </w:pPr>
      <w:r w:rsidRPr="00B67A57">
        <w:rPr>
          <w:rFonts w:eastAsiaTheme="minorEastAsia"/>
        </w:rPr>
        <w:t>Where,</w:t>
      </w:r>
    </w:p>
    <w:p w:rsidR="00B67A57" w:rsidRPr="00B67A57" w:rsidRDefault="00B67A57" w:rsidP="00B67A57">
      <w:pPr>
        <w:spacing w:line="276" w:lineRule="auto"/>
        <w:rPr>
          <w:rFonts w:eastAsiaTheme="minorHAnsi"/>
        </w:rPr>
      </w:pPr>
      <w:proofErr w:type="spellStart"/>
      <w:proofErr w:type="gramStart"/>
      <w:r w:rsidRPr="00B67A57">
        <w:rPr>
          <w:rFonts w:eastAsiaTheme="minorHAnsi"/>
        </w:rPr>
        <w:t>r</w:t>
      </w:r>
      <w:r w:rsidRPr="00B67A57">
        <w:rPr>
          <w:rFonts w:eastAsiaTheme="minorHAnsi"/>
          <w:vertAlign w:val="subscript"/>
        </w:rPr>
        <w:t>i</w:t>
      </w:r>
      <w:proofErr w:type="spellEnd"/>
      <w:proofErr w:type="gramEnd"/>
      <w:r w:rsidRPr="00B67A57">
        <w:rPr>
          <w:rFonts w:eastAsiaTheme="minorHAnsi"/>
          <w:vertAlign w:val="subscript"/>
        </w:rPr>
        <w:t xml:space="preserve"> </w:t>
      </w:r>
      <w:r w:rsidRPr="00B67A57">
        <w:rPr>
          <w:rFonts w:eastAsiaTheme="minorHAnsi"/>
        </w:rPr>
        <w:t>= Restoration time, hours.</w:t>
      </w:r>
    </w:p>
    <w:p w:rsidR="00B67A57" w:rsidRPr="00B67A57" w:rsidRDefault="00B67A57" w:rsidP="00B67A57">
      <w:pPr>
        <w:spacing w:line="276" w:lineRule="auto"/>
        <w:rPr>
          <w:rFonts w:eastAsiaTheme="minorEastAsia"/>
        </w:rPr>
      </w:pPr>
      <w:r w:rsidRPr="00B67A57">
        <w:rPr>
          <w:rFonts w:eastAsiaTheme="minorEastAsia"/>
        </w:rPr>
        <w:t>L</w:t>
      </w:r>
      <w:r w:rsidRPr="00B67A57">
        <w:rPr>
          <w:rFonts w:eastAsiaTheme="minorEastAsia"/>
          <w:vertAlign w:val="subscript"/>
        </w:rPr>
        <w:t>i</w:t>
      </w:r>
      <w:r w:rsidRPr="00B67A57">
        <w:rPr>
          <w:rFonts w:eastAsiaTheme="minorEastAsia"/>
        </w:rPr>
        <w:t xml:space="preserve"> = Load interrupted, </w:t>
      </w:r>
      <w:proofErr w:type="spellStart"/>
      <w:r w:rsidRPr="00B67A57">
        <w:rPr>
          <w:rFonts w:eastAsiaTheme="minorEastAsia"/>
        </w:rPr>
        <w:t>kVA</w:t>
      </w:r>
      <w:proofErr w:type="spellEnd"/>
    </w:p>
    <w:p w:rsidR="00B67A57" w:rsidRPr="00B67A57" w:rsidRDefault="00B67A57" w:rsidP="00B67A57">
      <w:pPr>
        <w:spacing w:line="276" w:lineRule="auto"/>
        <w:rPr>
          <w:rFonts w:eastAsiaTheme="minorEastAsia"/>
        </w:rPr>
      </w:pPr>
      <w:r w:rsidRPr="00B67A57">
        <w:rPr>
          <w:rFonts w:eastAsiaTheme="minorEastAsia"/>
        </w:rPr>
        <w:t>L</w:t>
      </w:r>
      <w:r w:rsidRPr="00B67A57">
        <w:rPr>
          <w:rFonts w:eastAsiaTheme="minorEastAsia"/>
          <w:vertAlign w:val="subscript"/>
        </w:rPr>
        <w:t>T</w:t>
      </w:r>
      <w:r w:rsidRPr="00B67A57">
        <w:rPr>
          <w:rFonts w:eastAsiaTheme="minorEastAsia"/>
        </w:rPr>
        <w:t xml:space="preserve"> = Total amount of load served, </w:t>
      </w:r>
      <w:proofErr w:type="spellStart"/>
      <w:r w:rsidRPr="00B67A57">
        <w:rPr>
          <w:rFonts w:eastAsiaTheme="minorEastAsia"/>
        </w:rPr>
        <w:t>kVA</w:t>
      </w:r>
      <w:proofErr w:type="spellEnd"/>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Continuing with the load indices, now the amount of time the load was interrupted is considered.</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The sum of the load times minutes times for May 1</w:t>
      </w:r>
      <w:r w:rsidRPr="00B67A57">
        <w:rPr>
          <w:rFonts w:eastAsiaTheme="minorHAnsi"/>
          <w:vertAlign w:val="superscript"/>
        </w:rPr>
        <w:t>st</w:t>
      </w:r>
      <w:r w:rsidRPr="00B67A57">
        <w:rPr>
          <w:rFonts w:eastAsiaTheme="minorHAnsi"/>
        </w:rPr>
        <w:t xml:space="preserve"> is,</w:t>
      </w:r>
    </w:p>
    <w:p w:rsidR="00B67A57" w:rsidRPr="00B67A57" w:rsidRDefault="00B67A57" w:rsidP="00B67A57">
      <w:pPr>
        <w:spacing w:line="276" w:lineRule="auto"/>
        <w:rPr>
          <w:rFonts w:eastAsiaTheme="minorHAnsi"/>
        </w:rPr>
      </w:pPr>
    </w:p>
    <w:tbl>
      <w:tblPr>
        <w:tblW w:w="5865" w:type="dxa"/>
        <w:tblInd w:w="1893" w:type="dxa"/>
        <w:tblLook w:val="04A0"/>
      </w:tblPr>
      <w:tblGrid>
        <w:gridCol w:w="1365"/>
        <w:gridCol w:w="591"/>
        <w:gridCol w:w="1315"/>
        <w:gridCol w:w="2594"/>
      </w:tblGrid>
      <w:tr w:rsidR="00B67A57" w:rsidRPr="00B67A57" w:rsidTr="003E4A9C">
        <w:trPr>
          <w:trHeight w:val="432"/>
        </w:trPr>
        <w:tc>
          <w:tcPr>
            <w:tcW w:w="1365" w:type="dxa"/>
            <w:shd w:val="clear" w:color="auto" w:fill="auto"/>
            <w:noWrap/>
            <w:vAlign w:val="center"/>
            <w:hideMark/>
          </w:tcPr>
          <w:p w:rsidR="00B67A57" w:rsidRPr="00B67A57" w:rsidRDefault="00B67A57" w:rsidP="00B67A57">
            <w:pPr>
              <w:jc w:val="center"/>
              <w:rPr>
                <w:rFonts w:asciiTheme="majorHAnsi" w:hAnsiTheme="majorHAnsi" w:cs="Calibri"/>
                <w:color w:val="000000"/>
              </w:rPr>
            </w:pPr>
            <w:r w:rsidRPr="00B67A57">
              <w:rPr>
                <w:rFonts w:asciiTheme="majorHAnsi" w:hAnsiTheme="majorHAnsi" w:cs="Calibri"/>
                <w:color w:val="000000"/>
              </w:rPr>
              <w:t>Outage Duration</w:t>
            </w:r>
          </w:p>
          <w:p w:rsidR="00B67A57" w:rsidRPr="00B67A57" w:rsidRDefault="00B67A57" w:rsidP="00B67A57">
            <w:pPr>
              <w:jc w:val="center"/>
              <w:rPr>
                <w:rFonts w:asciiTheme="majorHAnsi" w:hAnsiTheme="majorHAnsi" w:cs="Calibri"/>
                <w:color w:val="000000"/>
                <w:u w:val="single"/>
              </w:rPr>
            </w:pPr>
            <w:r w:rsidRPr="00B67A57">
              <w:rPr>
                <w:rFonts w:asciiTheme="majorHAnsi" w:hAnsiTheme="majorHAnsi" w:cs="Calibri"/>
                <w:color w:val="000000"/>
                <w:u w:val="single"/>
              </w:rPr>
              <w:t>Minutes</w:t>
            </w:r>
          </w:p>
        </w:tc>
        <w:tc>
          <w:tcPr>
            <w:tcW w:w="591" w:type="dxa"/>
            <w:vAlign w:val="center"/>
          </w:tcPr>
          <w:p w:rsidR="00B67A57" w:rsidRPr="00B67A57" w:rsidRDefault="00B67A57" w:rsidP="00B67A57">
            <w:pPr>
              <w:jc w:val="center"/>
              <w:rPr>
                <w:rFonts w:asciiTheme="majorHAnsi" w:hAnsiTheme="majorHAnsi" w:cs="Calibri"/>
                <w:color w:val="000000"/>
                <w:u w:val="single"/>
              </w:rPr>
            </w:pPr>
          </w:p>
        </w:tc>
        <w:tc>
          <w:tcPr>
            <w:tcW w:w="1315" w:type="dxa"/>
            <w:shd w:val="clear" w:color="auto" w:fill="auto"/>
            <w:noWrap/>
            <w:vAlign w:val="center"/>
            <w:hideMark/>
          </w:tcPr>
          <w:p w:rsidR="00B67A57" w:rsidRPr="00B67A57" w:rsidRDefault="00B67A57" w:rsidP="00B67A57">
            <w:pPr>
              <w:jc w:val="center"/>
              <w:rPr>
                <w:rFonts w:asciiTheme="majorHAnsi" w:hAnsiTheme="majorHAnsi" w:cs="Calibri"/>
                <w:color w:val="000000"/>
              </w:rPr>
            </w:pPr>
            <w:r w:rsidRPr="00B67A57">
              <w:rPr>
                <w:rFonts w:asciiTheme="majorHAnsi" w:hAnsiTheme="majorHAnsi" w:cs="Calibri"/>
                <w:color w:val="000000"/>
              </w:rPr>
              <w:t>Load</w:t>
            </w:r>
          </w:p>
          <w:p w:rsidR="00B67A57" w:rsidRPr="00B67A57" w:rsidRDefault="00B67A57" w:rsidP="00B67A57">
            <w:pPr>
              <w:jc w:val="center"/>
              <w:rPr>
                <w:rFonts w:asciiTheme="majorHAnsi" w:hAnsiTheme="majorHAnsi" w:cs="Calibri"/>
                <w:color w:val="000000"/>
                <w:u w:val="single"/>
              </w:rPr>
            </w:pPr>
            <w:r w:rsidRPr="00B67A57">
              <w:rPr>
                <w:rFonts w:asciiTheme="majorHAnsi" w:hAnsiTheme="majorHAnsi" w:cs="Calibri"/>
                <w:color w:val="000000"/>
                <w:u w:val="single"/>
              </w:rPr>
              <w:t>affected</w:t>
            </w:r>
          </w:p>
        </w:tc>
        <w:tc>
          <w:tcPr>
            <w:tcW w:w="2594" w:type="dxa"/>
            <w:vAlign w:val="center"/>
          </w:tcPr>
          <w:p w:rsidR="00B67A57" w:rsidRPr="00B67A57" w:rsidRDefault="00B67A57" w:rsidP="00B67A57">
            <w:pPr>
              <w:jc w:val="center"/>
              <w:rPr>
                <w:rFonts w:asciiTheme="majorHAnsi" w:hAnsiTheme="majorHAnsi" w:cs="Calibri"/>
                <w:color w:val="000000"/>
                <w:u w:val="single"/>
              </w:rPr>
            </w:pPr>
            <w:r w:rsidRPr="00B67A57">
              <w:rPr>
                <w:rFonts w:asciiTheme="majorHAnsi" w:hAnsiTheme="majorHAnsi" w:cs="Calibri"/>
                <w:color w:val="000000"/>
                <w:u w:val="single"/>
              </w:rPr>
              <w:t>Customer - Minutes</w:t>
            </w:r>
          </w:p>
        </w:tc>
      </w:tr>
      <w:tr w:rsidR="00B67A57" w:rsidRPr="00B67A57" w:rsidTr="003E4A9C">
        <w:trPr>
          <w:trHeight w:val="432"/>
        </w:trPr>
        <w:tc>
          <w:tcPr>
            <w:tcW w:w="1365" w:type="dxa"/>
            <w:shd w:val="clear" w:color="auto" w:fill="auto"/>
            <w:noWrap/>
            <w:vAlign w:val="center"/>
            <w:hideMark/>
          </w:tcPr>
          <w:p w:rsidR="00B67A57" w:rsidRPr="00B67A57" w:rsidRDefault="00B67A57" w:rsidP="00B67A57">
            <w:pPr>
              <w:jc w:val="center"/>
              <w:rPr>
                <w:rFonts w:asciiTheme="majorHAnsi" w:hAnsiTheme="majorHAnsi" w:cs="Calibri"/>
                <w:color w:val="000000"/>
              </w:rPr>
            </w:pPr>
            <w:r w:rsidRPr="00B67A57">
              <w:rPr>
                <w:rFonts w:asciiTheme="majorHAnsi" w:hAnsiTheme="majorHAnsi" w:cs="Calibri"/>
                <w:color w:val="000000"/>
              </w:rPr>
              <w:t>50</w:t>
            </w:r>
          </w:p>
        </w:tc>
        <w:tc>
          <w:tcPr>
            <w:tcW w:w="591" w:type="dxa"/>
            <w:vAlign w:val="center"/>
          </w:tcPr>
          <w:p w:rsidR="00B67A57" w:rsidRPr="00B67A57" w:rsidRDefault="00B67A57" w:rsidP="00B67A57">
            <w:pPr>
              <w:jc w:val="center"/>
              <w:rPr>
                <w:rFonts w:asciiTheme="majorHAnsi" w:hAnsiTheme="majorHAnsi" w:cs="Calibri"/>
                <w:color w:val="000000"/>
              </w:rPr>
            </w:pPr>
            <w:r w:rsidRPr="00B67A57">
              <w:rPr>
                <w:rFonts w:asciiTheme="majorHAnsi" w:hAnsiTheme="majorHAnsi" w:cs="Calibri"/>
                <w:color w:val="000000"/>
              </w:rPr>
              <w:t>x</w:t>
            </w:r>
          </w:p>
        </w:tc>
        <w:tc>
          <w:tcPr>
            <w:tcW w:w="1315" w:type="dxa"/>
            <w:shd w:val="clear" w:color="auto" w:fill="auto"/>
            <w:noWrap/>
            <w:vAlign w:val="center"/>
            <w:hideMark/>
          </w:tcPr>
          <w:p w:rsidR="00B67A57" w:rsidRPr="00B67A57" w:rsidRDefault="00B67A57" w:rsidP="00B67A57">
            <w:pPr>
              <w:spacing w:line="276" w:lineRule="auto"/>
              <w:jc w:val="center"/>
              <w:rPr>
                <w:rFonts w:ascii="Calibri" w:eastAsiaTheme="minorHAnsi" w:hAnsi="Calibri" w:cs="Calibri"/>
                <w:color w:val="000000"/>
              </w:rPr>
            </w:pPr>
            <w:r w:rsidRPr="00B67A57">
              <w:rPr>
                <w:rFonts w:ascii="Calibri" w:eastAsiaTheme="minorHAnsi" w:hAnsi="Calibri" w:cs="Calibri"/>
                <w:color w:val="000000"/>
              </w:rPr>
              <w:t>6,000</w:t>
            </w:r>
          </w:p>
        </w:tc>
        <w:tc>
          <w:tcPr>
            <w:tcW w:w="2594" w:type="dxa"/>
            <w:vAlign w:val="center"/>
          </w:tcPr>
          <w:p w:rsidR="00B67A57" w:rsidRPr="00B67A57" w:rsidRDefault="00B67A57" w:rsidP="00B67A57">
            <w:pPr>
              <w:spacing w:line="276" w:lineRule="auto"/>
              <w:jc w:val="center"/>
              <w:rPr>
                <w:rFonts w:ascii="Calibri" w:eastAsiaTheme="minorHAnsi" w:hAnsi="Calibri" w:cs="Calibri"/>
                <w:color w:val="000000"/>
              </w:rPr>
            </w:pPr>
            <w:r w:rsidRPr="00B67A57">
              <w:rPr>
                <w:rFonts w:ascii="Calibri" w:eastAsiaTheme="minorHAnsi" w:hAnsi="Calibri" w:cs="Calibri"/>
                <w:color w:val="000000"/>
              </w:rPr>
              <w:t>300,000</w:t>
            </w:r>
          </w:p>
        </w:tc>
      </w:tr>
      <w:tr w:rsidR="00B67A57" w:rsidRPr="00B67A57" w:rsidTr="003E4A9C">
        <w:trPr>
          <w:trHeight w:val="432"/>
        </w:trPr>
        <w:tc>
          <w:tcPr>
            <w:tcW w:w="1365" w:type="dxa"/>
            <w:shd w:val="clear" w:color="auto" w:fill="auto"/>
            <w:noWrap/>
            <w:vAlign w:val="center"/>
            <w:hideMark/>
          </w:tcPr>
          <w:p w:rsidR="00B67A57" w:rsidRPr="00B67A57" w:rsidRDefault="00B67A57" w:rsidP="00B67A57">
            <w:pPr>
              <w:jc w:val="center"/>
              <w:rPr>
                <w:rFonts w:asciiTheme="majorHAnsi" w:hAnsiTheme="majorHAnsi" w:cs="Calibri"/>
                <w:color w:val="000000"/>
              </w:rPr>
            </w:pPr>
            <w:r w:rsidRPr="00B67A57">
              <w:rPr>
                <w:rFonts w:asciiTheme="majorHAnsi" w:hAnsiTheme="majorHAnsi" w:cs="Calibri"/>
                <w:color w:val="000000"/>
              </w:rPr>
              <w:t>110</w:t>
            </w:r>
          </w:p>
        </w:tc>
        <w:tc>
          <w:tcPr>
            <w:tcW w:w="591" w:type="dxa"/>
            <w:vAlign w:val="center"/>
          </w:tcPr>
          <w:p w:rsidR="00B67A57" w:rsidRPr="00B67A57" w:rsidRDefault="00B67A57" w:rsidP="00B67A57">
            <w:pPr>
              <w:jc w:val="center"/>
              <w:rPr>
                <w:rFonts w:asciiTheme="majorHAnsi" w:hAnsiTheme="majorHAnsi" w:cs="Calibri"/>
                <w:color w:val="000000"/>
              </w:rPr>
            </w:pPr>
            <w:r w:rsidRPr="00B67A57">
              <w:rPr>
                <w:rFonts w:asciiTheme="majorHAnsi" w:hAnsiTheme="majorHAnsi" w:cs="Calibri"/>
                <w:color w:val="000000"/>
              </w:rPr>
              <w:t>x</w:t>
            </w:r>
          </w:p>
        </w:tc>
        <w:tc>
          <w:tcPr>
            <w:tcW w:w="1315" w:type="dxa"/>
            <w:shd w:val="clear" w:color="auto" w:fill="auto"/>
            <w:noWrap/>
            <w:vAlign w:val="center"/>
            <w:hideMark/>
          </w:tcPr>
          <w:p w:rsidR="00B67A57" w:rsidRPr="00B67A57" w:rsidRDefault="00B67A57" w:rsidP="00B67A57">
            <w:pPr>
              <w:spacing w:line="276" w:lineRule="auto"/>
              <w:jc w:val="center"/>
              <w:rPr>
                <w:rFonts w:ascii="Calibri" w:eastAsiaTheme="minorHAnsi" w:hAnsi="Calibri" w:cs="Calibri"/>
                <w:color w:val="000000"/>
              </w:rPr>
            </w:pPr>
            <w:r w:rsidRPr="00B67A57">
              <w:rPr>
                <w:rFonts w:ascii="Calibri" w:eastAsiaTheme="minorHAnsi" w:hAnsi="Calibri" w:cs="Calibri"/>
                <w:color w:val="000000"/>
              </w:rPr>
              <w:t>4,500</w:t>
            </w:r>
          </w:p>
        </w:tc>
        <w:tc>
          <w:tcPr>
            <w:tcW w:w="2594" w:type="dxa"/>
            <w:vAlign w:val="center"/>
          </w:tcPr>
          <w:p w:rsidR="00B67A57" w:rsidRPr="00B67A57" w:rsidRDefault="00B67A57" w:rsidP="00B67A57">
            <w:pPr>
              <w:spacing w:line="276" w:lineRule="auto"/>
              <w:jc w:val="center"/>
              <w:rPr>
                <w:rFonts w:ascii="Calibri" w:eastAsiaTheme="minorHAnsi" w:hAnsi="Calibri" w:cs="Calibri"/>
                <w:color w:val="000000"/>
              </w:rPr>
            </w:pPr>
            <w:r w:rsidRPr="00B67A57">
              <w:rPr>
                <w:rFonts w:ascii="Calibri" w:eastAsiaTheme="minorHAnsi" w:hAnsi="Calibri" w:cs="Calibri"/>
                <w:color w:val="000000"/>
              </w:rPr>
              <w:t>495,000</w:t>
            </w:r>
          </w:p>
        </w:tc>
      </w:tr>
      <w:tr w:rsidR="00B67A57" w:rsidRPr="00B67A57" w:rsidTr="003E4A9C">
        <w:trPr>
          <w:trHeight w:val="432"/>
        </w:trPr>
        <w:tc>
          <w:tcPr>
            <w:tcW w:w="1365" w:type="dxa"/>
            <w:shd w:val="clear" w:color="auto" w:fill="auto"/>
            <w:noWrap/>
            <w:vAlign w:val="center"/>
            <w:hideMark/>
          </w:tcPr>
          <w:p w:rsidR="00B67A57" w:rsidRPr="00B67A57" w:rsidRDefault="00B67A57" w:rsidP="00B67A57">
            <w:pPr>
              <w:jc w:val="center"/>
              <w:rPr>
                <w:rFonts w:asciiTheme="majorHAnsi" w:hAnsiTheme="majorHAnsi" w:cs="Calibri"/>
                <w:color w:val="000000"/>
              </w:rPr>
            </w:pPr>
            <w:r w:rsidRPr="00B67A57">
              <w:rPr>
                <w:rFonts w:asciiTheme="majorHAnsi" w:hAnsiTheme="majorHAnsi" w:cs="Calibri"/>
                <w:color w:val="000000"/>
              </w:rPr>
              <w:t>283</w:t>
            </w:r>
          </w:p>
        </w:tc>
        <w:tc>
          <w:tcPr>
            <w:tcW w:w="591" w:type="dxa"/>
            <w:vAlign w:val="center"/>
          </w:tcPr>
          <w:p w:rsidR="00B67A57" w:rsidRPr="00B67A57" w:rsidRDefault="00B67A57" w:rsidP="00B67A57">
            <w:pPr>
              <w:jc w:val="center"/>
              <w:rPr>
                <w:rFonts w:asciiTheme="majorHAnsi" w:hAnsiTheme="majorHAnsi" w:cs="Calibri"/>
                <w:color w:val="000000"/>
              </w:rPr>
            </w:pPr>
            <w:r w:rsidRPr="00B67A57">
              <w:rPr>
                <w:rFonts w:asciiTheme="majorHAnsi" w:hAnsiTheme="majorHAnsi" w:cs="Calibri"/>
                <w:color w:val="000000"/>
              </w:rPr>
              <w:t>x</w:t>
            </w:r>
          </w:p>
        </w:tc>
        <w:tc>
          <w:tcPr>
            <w:tcW w:w="1315" w:type="dxa"/>
            <w:shd w:val="clear" w:color="auto" w:fill="auto"/>
            <w:noWrap/>
            <w:vAlign w:val="center"/>
            <w:hideMark/>
          </w:tcPr>
          <w:p w:rsidR="00B67A57" w:rsidRPr="00B67A57" w:rsidRDefault="00B67A57" w:rsidP="00B67A57">
            <w:pPr>
              <w:spacing w:line="276" w:lineRule="auto"/>
              <w:jc w:val="center"/>
              <w:rPr>
                <w:rFonts w:ascii="Calibri" w:eastAsiaTheme="minorHAnsi" w:hAnsi="Calibri" w:cs="Calibri"/>
                <w:color w:val="000000"/>
              </w:rPr>
            </w:pPr>
            <w:r w:rsidRPr="00B67A57">
              <w:rPr>
                <w:rFonts w:ascii="Calibri" w:eastAsiaTheme="minorHAnsi" w:hAnsi="Calibri" w:cs="Calibri"/>
                <w:color w:val="000000"/>
              </w:rPr>
              <w:t>16</w:t>
            </w:r>
          </w:p>
        </w:tc>
        <w:tc>
          <w:tcPr>
            <w:tcW w:w="2594" w:type="dxa"/>
            <w:vAlign w:val="center"/>
          </w:tcPr>
          <w:p w:rsidR="00B67A57" w:rsidRPr="00B67A57" w:rsidRDefault="00B67A57" w:rsidP="00B67A57">
            <w:pPr>
              <w:spacing w:line="276" w:lineRule="auto"/>
              <w:jc w:val="center"/>
              <w:rPr>
                <w:rFonts w:ascii="Calibri" w:eastAsiaTheme="minorHAnsi" w:hAnsi="Calibri" w:cs="Calibri"/>
                <w:color w:val="000000"/>
              </w:rPr>
            </w:pPr>
            <w:r w:rsidRPr="00B67A57">
              <w:rPr>
                <w:rFonts w:ascii="Calibri" w:eastAsiaTheme="minorHAnsi" w:hAnsi="Calibri" w:cs="Calibri"/>
                <w:color w:val="000000"/>
              </w:rPr>
              <w:t>4,528</w:t>
            </w:r>
          </w:p>
        </w:tc>
      </w:tr>
      <w:tr w:rsidR="00B67A57" w:rsidRPr="00B67A57" w:rsidTr="003E4A9C">
        <w:trPr>
          <w:trHeight w:val="432"/>
        </w:trPr>
        <w:tc>
          <w:tcPr>
            <w:tcW w:w="1365" w:type="dxa"/>
            <w:shd w:val="clear" w:color="auto" w:fill="auto"/>
            <w:noWrap/>
            <w:vAlign w:val="center"/>
            <w:hideMark/>
          </w:tcPr>
          <w:p w:rsidR="00B67A57" w:rsidRPr="00B67A57" w:rsidRDefault="00B67A57" w:rsidP="00B67A57">
            <w:pPr>
              <w:jc w:val="center"/>
              <w:rPr>
                <w:rFonts w:asciiTheme="majorHAnsi" w:hAnsiTheme="majorHAnsi" w:cs="Calibri"/>
                <w:color w:val="000000"/>
              </w:rPr>
            </w:pPr>
            <w:r w:rsidRPr="00B67A57">
              <w:rPr>
                <w:rFonts w:asciiTheme="majorHAnsi" w:hAnsiTheme="majorHAnsi" w:cs="Calibri"/>
                <w:color w:val="000000"/>
              </w:rPr>
              <w:t>71</w:t>
            </w:r>
          </w:p>
        </w:tc>
        <w:tc>
          <w:tcPr>
            <w:tcW w:w="591" w:type="dxa"/>
            <w:vAlign w:val="center"/>
          </w:tcPr>
          <w:p w:rsidR="00B67A57" w:rsidRPr="00B67A57" w:rsidRDefault="00B67A57" w:rsidP="00B67A57">
            <w:pPr>
              <w:jc w:val="center"/>
              <w:rPr>
                <w:rFonts w:asciiTheme="majorHAnsi" w:hAnsiTheme="majorHAnsi" w:cs="Calibri"/>
                <w:color w:val="000000"/>
              </w:rPr>
            </w:pPr>
            <w:r w:rsidRPr="00B67A57">
              <w:rPr>
                <w:rFonts w:asciiTheme="majorHAnsi" w:hAnsiTheme="majorHAnsi" w:cs="Calibri"/>
                <w:color w:val="000000"/>
              </w:rPr>
              <w:t>x</w:t>
            </w:r>
          </w:p>
        </w:tc>
        <w:tc>
          <w:tcPr>
            <w:tcW w:w="1315" w:type="dxa"/>
            <w:shd w:val="clear" w:color="auto" w:fill="auto"/>
            <w:noWrap/>
            <w:vAlign w:val="center"/>
            <w:hideMark/>
          </w:tcPr>
          <w:p w:rsidR="00B67A57" w:rsidRPr="00B67A57" w:rsidRDefault="00B67A57" w:rsidP="00B67A57">
            <w:pPr>
              <w:spacing w:line="276" w:lineRule="auto"/>
              <w:jc w:val="center"/>
              <w:rPr>
                <w:rFonts w:ascii="Calibri" w:eastAsiaTheme="minorHAnsi" w:hAnsi="Calibri" w:cs="Calibri"/>
                <w:color w:val="000000"/>
              </w:rPr>
            </w:pPr>
            <w:r w:rsidRPr="00B67A57">
              <w:rPr>
                <w:rFonts w:ascii="Calibri" w:eastAsiaTheme="minorHAnsi" w:hAnsi="Calibri" w:cs="Calibri"/>
                <w:color w:val="000000"/>
              </w:rPr>
              <w:t>16</w:t>
            </w:r>
          </w:p>
        </w:tc>
        <w:tc>
          <w:tcPr>
            <w:tcW w:w="2594" w:type="dxa"/>
            <w:vAlign w:val="center"/>
          </w:tcPr>
          <w:p w:rsidR="00B67A57" w:rsidRPr="00B67A57" w:rsidRDefault="00B67A57" w:rsidP="00B67A57">
            <w:pPr>
              <w:spacing w:line="276" w:lineRule="auto"/>
              <w:jc w:val="center"/>
              <w:rPr>
                <w:rFonts w:ascii="Calibri" w:eastAsiaTheme="minorHAnsi" w:hAnsi="Calibri" w:cs="Calibri"/>
                <w:color w:val="000000"/>
              </w:rPr>
            </w:pPr>
            <w:r w:rsidRPr="00B67A57">
              <w:rPr>
                <w:rFonts w:ascii="Calibri" w:eastAsiaTheme="minorHAnsi" w:hAnsi="Calibri" w:cs="Calibri"/>
                <w:color w:val="000000"/>
              </w:rPr>
              <w:t>1,136</w:t>
            </w:r>
          </w:p>
        </w:tc>
      </w:tr>
      <w:tr w:rsidR="00B67A57" w:rsidRPr="00B67A57" w:rsidTr="003E4A9C">
        <w:trPr>
          <w:trHeight w:val="432"/>
        </w:trPr>
        <w:tc>
          <w:tcPr>
            <w:tcW w:w="1365" w:type="dxa"/>
            <w:shd w:val="clear" w:color="auto" w:fill="auto"/>
            <w:noWrap/>
            <w:vAlign w:val="center"/>
            <w:hideMark/>
          </w:tcPr>
          <w:p w:rsidR="00B67A57" w:rsidRPr="00B67A57" w:rsidRDefault="00B67A57" w:rsidP="00B67A57">
            <w:pPr>
              <w:jc w:val="right"/>
              <w:rPr>
                <w:rFonts w:asciiTheme="majorHAnsi" w:hAnsiTheme="majorHAnsi" w:cs="Calibri"/>
                <w:color w:val="000000"/>
              </w:rPr>
            </w:pPr>
          </w:p>
        </w:tc>
        <w:tc>
          <w:tcPr>
            <w:tcW w:w="591" w:type="dxa"/>
          </w:tcPr>
          <w:p w:rsidR="00B67A57" w:rsidRPr="00B67A57" w:rsidRDefault="00B67A57" w:rsidP="00B67A57">
            <w:pPr>
              <w:jc w:val="center"/>
              <w:rPr>
                <w:rFonts w:asciiTheme="majorHAnsi" w:hAnsiTheme="majorHAnsi" w:cs="Calibri"/>
                <w:color w:val="000000"/>
              </w:rPr>
            </w:pPr>
          </w:p>
        </w:tc>
        <w:tc>
          <w:tcPr>
            <w:tcW w:w="1315" w:type="dxa"/>
            <w:shd w:val="clear" w:color="auto" w:fill="auto"/>
            <w:noWrap/>
            <w:vAlign w:val="center"/>
            <w:hideMark/>
          </w:tcPr>
          <w:p w:rsidR="00B67A57" w:rsidRPr="00B67A57" w:rsidRDefault="00EA727B" w:rsidP="00B67A57">
            <w:pPr>
              <w:jc w:val="center"/>
              <w:rPr>
                <w:rFonts w:asciiTheme="majorHAnsi" w:hAnsiTheme="majorHAnsi" w:cs="Calibri"/>
                <w:color w:val="000000"/>
              </w:rPr>
            </w:pPr>
            <w:r w:rsidRPr="00B67A57">
              <w:rPr>
                <w:rFonts w:asciiTheme="majorHAnsi" w:hAnsiTheme="majorHAnsi" w:cs="Calibri"/>
                <w:color w:val="000000"/>
              </w:rPr>
              <w:fldChar w:fldCharType="begin"/>
            </w:r>
            <w:r w:rsidR="00B67A57" w:rsidRPr="00B67A57">
              <w:rPr>
                <w:rFonts w:asciiTheme="majorHAnsi" w:hAnsiTheme="majorHAnsi" w:cs="Calibri"/>
                <w:color w:val="000000"/>
              </w:rPr>
              <w:instrText xml:space="preserve"> =SUM(ABOVE) </w:instrText>
            </w:r>
            <w:r w:rsidRPr="00B67A57">
              <w:rPr>
                <w:rFonts w:asciiTheme="majorHAnsi" w:hAnsiTheme="majorHAnsi" w:cs="Calibri"/>
                <w:color w:val="000000"/>
              </w:rPr>
              <w:fldChar w:fldCharType="separate"/>
            </w:r>
            <w:r w:rsidR="00B67A57" w:rsidRPr="00B67A57">
              <w:rPr>
                <w:rFonts w:asciiTheme="majorHAnsi" w:hAnsiTheme="majorHAnsi" w:cs="Calibri"/>
                <w:noProof/>
                <w:color w:val="000000"/>
              </w:rPr>
              <w:t>10,532</w:t>
            </w:r>
            <w:r w:rsidRPr="00B67A57">
              <w:rPr>
                <w:rFonts w:asciiTheme="majorHAnsi" w:hAnsiTheme="majorHAnsi" w:cs="Calibri"/>
                <w:color w:val="000000"/>
              </w:rPr>
              <w:fldChar w:fldCharType="end"/>
            </w:r>
          </w:p>
        </w:tc>
        <w:tc>
          <w:tcPr>
            <w:tcW w:w="2594" w:type="dxa"/>
            <w:vAlign w:val="center"/>
          </w:tcPr>
          <w:p w:rsidR="00B67A57" w:rsidRPr="00B67A57" w:rsidRDefault="00EA727B" w:rsidP="00B67A57">
            <w:pPr>
              <w:jc w:val="center"/>
              <w:rPr>
                <w:rFonts w:asciiTheme="majorHAnsi" w:hAnsiTheme="majorHAnsi" w:cs="Calibri"/>
                <w:color w:val="000000"/>
              </w:rPr>
            </w:pPr>
            <w:r w:rsidRPr="00B67A57">
              <w:rPr>
                <w:rFonts w:asciiTheme="majorHAnsi" w:hAnsiTheme="majorHAnsi" w:cs="Calibri"/>
                <w:color w:val="000000"/>
              </w:rPr>
              <w:fldChar w:fldCharType="begin"/>
            </w:r>
            <w:r w:rsidR="00B67A57" w:rsidRPr="00B67A57">
              <w:rPr>
                <w:rFonts w:asciiTheme="majorHAnsi" w:hAnsiTheme="majorHAnsi" w:cs="Calibri"/>
                <w:color w:val="000000"/>
              </w:rPr>
              <w:instrText xml:space="preserve"> =SUM(ABOVE) </w:instrText>
            </w:r>
            <w:r w:rsidRPr="00B67A57">
              <w:rPr>
                <w:rFonts w:asciiTheme="majorHAnsi" w:hAnsiTheme="majorHAnsi" w:cs="Calibri"/>
                <w:color w:val="000000"/>
              </w:rPr>
              <w:fldChar w:fldCharType="separate"/>
            </w:r>
            <w:r w:rsidR="00B67A57" w:rsidRPr="00B67A57">
              <w:rPr>
                <w:rFonts w:asciiTheme="majorHAnsi" w:hAnsiTheme="majorHAnsi" w:cs="Calibri"/>
                <w:noProof/>
                <w:color w:val="000000"/>
              </w:rPr>
              <w:t>800,664</w:t>
            </w:r>
            <w:r w:rsidRPr="00B67A57">
              <w:rPr>
                <w:rFonts w:asciiTheme="majorHAnsi" w:hAnsiTheme="majorHAnsi" w:cs="Calibri"/>
                <w:color w:val="000000"/>
              </w:rPr>
              <w:fldChar w:fldCharType="end"/>
            </w:r>
          </w:p>
        </w:tc>
      </w:tr>
    </w:tbl>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The Utility services 350,000 kW therefore,</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EastAsia"/>
        </w:rPr>
      </w:pPr>
      <m:oMathPara>
        <m:oMathParaPr>
          <m:jc m:val="left"/>
        </m:oMathParaPr>
        <m:oMath>
          <m:r>
            <m:rPr>
              <m:sty m:val="p"/>
            </m:rPr>
            <w:rPr>
              <w:rFonts w:ascii="Cambria Math" w:eastAsiaTheme="minorHAnsi" w:hAnsi="Cambria Math"/>
            </w:rPr>
            <m:t xml:space="preserve">ASIDI= </m:t>
          </m:r>
          <m:f>
            <m:fPr>
              <m:ctrlPr>
                <w:rPr>
                  <w:rFonts w:ascii="Cambria Math" w:eastAsiaTheme="minorHAnsi" w:hAnsi="Cambria Math"/>
                </w:rPr>
              </m:ctrlPr>
            </m:fPr>
            <m:num>
              <m:r>
                <m:rPr>
                  <m:sty m:val="p"/>
                </m:rPr>
                <w:rPr>
                  <w:rFonts w:ascii="Cambria Math" w:eastAsiaTheme="minorHAnsi" w:hAnsi="Cambria Math"/>
                </w:rPr>
                <m:t>800,664</m:t>
              </m:r>
            </m:num>
            <m:den>
              <m:r>
                <m:rPr>
                  <m:sty m:val="p"/>
                </m:rPr>
                <w:rPr>
                  <w:rFonts w:ascii="Cambria Math" w:eastAsiaTheme="minorHAnsi" w:hAnsi="Cambria Math"/>
                </w:rPr>
                <m:t>350,000</m:t>
              </m:r>
            </m:den>
          </m:f>
        </m:oMath>
      </m:oMathPara>
    </w:p>
    <w:p w:rsidR="00B67A57" w:rsidRPr="00B67A57" w:rsidRDefault="00B67A57" w:rsidP="00B67A57">
      <w:pPr>
        <w:spacing w:line="276" w:lineRule="auto"/>
        <w:rPr>
          <w:rFonts w:eastAsiaTheme="minorEastAsia"/>
        </w:rPr>
      </w:pPr>
    </w:p>
    <w:p w:rsidR="00B67A57" w:rsidRPr="00B67A57" w:rsidRDefault="00B67A57" w:rsidP="00B67A57">
      <w:pPr>
        <w:spacing w:line="276" w:lineRule="auto"/>
        <w:rPr>
          <w:rFonts w:eastAsiaTheme="minorHAnsi"/>
        </w:rPr>
      </w:pPr>
      <w:r w:rsidRPr="00B67A57">
        <w:rPr>
          <w:rFonts w:eastAsiaTheme="minorEastAsia"/>
        </w:rPr>
        <w:t>ASIDI = 2.29.</w:t>
      </w:r>
    </w:p>
    <w:p w:rsidR="00B67A57" w:rsidRPr="00B67A57" w:rsidRDefault="00B67A57" w:rsidP="00B67A57">
      <w:pPr>
        <w:spacing w:line="276" w:lineRule="auto"/>
        <w:rPr>
          <w:rFonts w:eastAsiaTheme="minorHAnsi"/>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B67A57" w:rsidRPr="00B67A57" w:rsidTr="003E4A9C">
        <w:tc>
          <w:tcPr>
            <w:tcW w:w="9576" w:type="dxa"/>
            <w:shd w:val="clear" w:color="auto" w:fill="EAF1DD" w:themeFill="accent3" w:themeFillTint="33"/>
            <w:vAlign w:val="center"/>
          </w:tcPr>
          <w:p w:rsidR="00B67A57" w:rsidRPr="00B67A57" w:rsidRDefault="00B67A57" w:rsidP="00B67A57">
            <w:pPr>
              <w:jc w:val="center"/>
              <w:rPr>
                <w:b/>
                <w:color w:val="00B050"/>
                <w:szCs w:val="24"/>
              </w:rPr>
            </w:pPr>
            <w:r w:rsidRPr="00B67A57">
              <w:rPr>
                <w:b/>
                <w:color w:val="00B050"/>
                <w:szCs w:val="24"/>
              </w:rPr>
              <w:t>Momentary Outage Indices</w:t>
            </w:r>
          </w:p>
        </w:tc>
      </w:tr>
    </w:tbl>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b/>
        </w:rPr>
      </w:pPr>
      <w:r w:rsidRPr="00B67A57">
        <w:rPr>
          <w:rFonts w:eastAsiaTheme="minorHAnsi"/>
          <w:b/>
        </w:rPr>
        <w:t>10. Momentary Average Interruption Frequency Index (MAIFI)</w:t>
      </w:r>
    </w:p>
    <w:p w:rsidR="00B67A57" w:rsidRPr="00B67A57" w:rsidRDefault="00B67A57" w:rsidP="00B67A57">
      <w:pPr>
        <w:tabs>
          <w:tab w:val="left" w:pos="1530"/>
        </w:tabs>
        <w:spacing w:line="276" w:lineRule="auto"/>
        <w:rPr>
          <w:rFonts w:eastAsiaTheme="minorHAnsi"/>
        </w:rPr>
      </w:pPr>
    </w:p>
    <w:p w:rsidR="00B67A57" w:rsidRPr="00B67A57" w:rsidRDefault="00B67A57" w:rsidP="00B67A57">
      <w:pPr>
        <w:tabs>
          <w:tab w:val="left" w:pos="1530"/>
        </w:tabs>
        <w:spacing w:line="276" w:lineRule="auto"/>
        <w:rPr>
          <w:rFonts w:eastAsiaTheme="minorHAnsi"/>
          <w:b/>
          <w:bCs/>
        </w:rPr>
      </w:pPr>
      <m:oMathPara>
        <m:oMathParaPr>
          <m:jc m:val="left"/>
        </m:oMathParaPr>
        <m:oMath>
          <m:r>
            <m:rPr>
              <m:sty m:val="b"/>
            </m:rPr>
            <w:rPr>
              <w:rFonts w:ascii="Cambria Math" w:eastAsiaTheme="minorHAnsi" w:hAnsi="Cambria Math"/>
            </w:rPr>
            <m:t xml:space="preserve">MAIFI= </m:t>
          </m:r>
          <m:f>
            <m:fPr>
              <m:ctrlPr>
                <w:rPr>
                  <w:rFonts w:ascii="Cambria Math" w:eastAsiaTheme="minorHAnsi" w:hAnsi="Cambria Math"/>
                  <w:b/>
                  <w:bCs/>
                </w:rPr>
              </m:ctrlPr>
            </m:fPr>
            <m:num>
              <m:nary>
                <m:naryPr>
                  <m:chr m:val="∑"/>
                  <m:limLoc m:val="undOvr"/>
                  <m:subHide m:val="on"/>
                  <m:supHide m:val="on"/>
                  <m:ctrlPr>
                    <w:rPr>
                      <w:rFonts w:ascii="Cambria Math" w:eastAsiaTheme="minorHAnsi" w:hAnsi="Cambria Math"/>
                      <w:b/>
                      <w:bCs/>
                    </w:rPr>
                  </m:ctrlPr>
                </m:naryPr>
                <m:sub/>
                <m:sup/>
                <m:e>
                  <m:r>
                    <m:rPr>
                      <m:sty m:val="b"/>
                    </m:rPr>
                    <w:rPr>
                      <w:rFonts w:ascii="Cambria Math" w:eastAsiaTheme="minorHAnsi" w:hAnsi="Cambria Math"/>
                    </w:rPr>
                    <m:t>(</m:t>
                  </m:r>
                  <m:sSub>
                    <m:sSubPr>
                      <m:ctrlPr>
                        <w:rPr>
                          <w:rFonts w:ascii="Cambria Math" w:eastAsiaTheme="minorHAnsi" w:hAnsi="Cambria Math"/>
                          <w:b/>
                          <w:bCs/>
                        </w:rPr>
                      </m:ctrlPr>
                    </m:sSubPr>
                    <m:e>
                      <m:r>
                        <m:rPr>
                          <m:sty m:val="b"/>
                        </m:rPr>
                        <w:rPr>
                          <w:rFonts w:ascii="Cambria Math" w:eastAsiaTheme="minorHAnsi" w:hAnsi="Cambria Math"/>
                        </w:rPr>
                        <m:t>ID</m:t>
                      </m:r>
                    </m:e>
                    <m:sub>
                      <m:r>
                        <m:rPr>
                          <m:sty m:val="b"/>
                        </m:rPr>
                        <w:rPr>
                          <w:rFonts w:ascii="Cambria Math" w:eastAsiaTheme="minorHAnsi" w:hAnsi="Cambria Math"/>
                        </w:rPr>
                        <m:t>i</m:t>
                      </m:r>
                    </m:sub>
                  </m:sSub>
                  <m:r>
                    <m:rPr>
                      <m:sty m:val="b"/>
                    </m:rPr>
                    <w:rPr>
                      <w:rFonts w:ascii="Cambria Math" w:eastAsiaTheme="minorHAnsi" w:hAnsi="Cambria Math"/>
                    </w:rPr>
                    <m:t>*</m:t>
                  </m:r>
                  <m:sSub>
                    <m:sSubPr>
                      <m:ctrlPr>
                        <w:rPr>
                          <w:rFonts w:ascii="Cambria Math" w:eastAsiaTheme="minorHAnsi" w:hAnsi="Cambria Math"/>
                          <w:b/>
                          <w:bCs/>
                        </w:rPr>
                      </m:ctrlPr>
                    </m:sSubPr>
                    <m:e>
                      <m:r>
                        <m:rPr>
                          <m:sty m:val="b"/>
                        </m:rPr>
                        <w:rPr>
                          <w:rFonts w:ascii="Cambria Math" w:eastAsiaTheme="minorHAnsi" w:hAnsi="Cambria Math"/>
                        </w:rPr>
                        <m:t>N</m:t>
                      </m:r>
                    </m:e>
                    <m:sub>
                      <m:r>
                        <m:rPr>
                          <m:sty m:val="b"/>
                        </m:rPr>
                        <w:rPr>
                          <w:rFonts w:ascii="Cambria Math" w:eastAsiaTheme="minorHAnsi" w:hAnsi="Cambria Math"/>
                        </w:rPr>
                        <m:t>i</m:t>
                      </m:r>
                    </m:sub>
                  </m:sSub>
                  <m:r>
                    <m:rPr>
                      <m:sty m:val="b"/>
                    </m:rPr>
                    <w:rPr>
                      <w:rFonts w:ascii="Cambria Math" w:eastAsiaTheme="minorHAnsi" w:hAnsi="Cambria Math"/>
                    </w:rPr>
                    <m:t>)</m:t>
                  </m:r>
                </m:e>
              </m:nary>
            </m:num>
            <m:den>
              <m:sSub>
                <m:sSubPr>
                  <m:ctrlPr>
                    <w:rPr>
                      <w:rFonts w:ascii="Cambria Math" w:eastAsiaTheme="minorHAnsi" w:hAnsi="Cambria Math"/>
                      <w:b/>
                      <w:bCs/>
                    </w:rPr>
                  </m:ctrlPr>
                </m:sSubPr>
                <m:e>
                  <m:r>
                    <m:rPr>
                      <m:sty m:val="b"/>
                    </m:rPr>
                    <w:rPr>
                      <w:rFonts w:ascii="Cambria Math" w:eastAsiaTheme="minorHAnsi" w:hAnsi="Cambria Math"/>
                    </w:rPr>
                    <m:t>N</m:t>
                  </m:r>
                </m:e>
                <m:sub>
                  <m:r>
                    <m:rPr>
                      <m:sty m:val="b"/>
                    </m:rPr>
                    <w:rPr>
                      <w:rFonts w:ascii="Cambria Math" w:eastAsiaTheme="minorHAnsi" w:hAnsi="Cambria Math"/>
                    </w:rPr>
                    <m:t>T</m:t>
                  </m:r>
                </m:sub>
              </m:sSub>
            </m:den>
          </m:f>
        </m:oMath>
      </m:oMathPara>
    </w:p>
    <w:p w:rsidR="00B67A57" w:rsidRPr="00B67A57" w:rsidRDefault="00B67A57" w:rsidP="00B67A57">
      <w:pPr>
        <w:tabs>
          <w:tab w:val="left" w:pos="1530"/>
        </w:tabs>
        <w:spacing w:line="276" w:lineRule="auto"/>
        <w:rPr>
          <w:rFonts w:eastAsiaTheme="minorHAnsi"/>
          <w:b/>
          <w:bCs/>
        </w:rPr>
      </w:pPr>
    </w:p>
    <w:p w:rsidR="00B67A57" w:rsidRPr="00B67A57" w:rsidRDefault="00B67A57" w:rsidP="00B67A57">
      <w:pPr>
        <w:tabs>
          <w:tab w:val="left" w:pos="1530"/>
        </w:tabs>
        <w:spacing w:line="276" w:lineRule="auto"/>
        <w:rPr>
          <w:rFonts w:eastAsiaTheme="minorHAnsi"/>
        </w:rPr>
      </w:pPr>
      <w:r w:rsidRPr="00B67A57">
        <w:rPr>
          <w:rFonts w:eastAsiaTheme="minorHAnsi"/>
        </w:rPr>
        <w:t>Where,</w:t>
      </w:r>
    </w:p>
    <w:p w:rsidR="00B67A57" w:rsidRPr="00B67A57" w:rsidRDefault="00B67A57" w:rsidP="00B67A57">
      <w:pPr>
        <w:tabs>
          <w:tab w:val="left" w:pos="1530"/>
        </w:tabs>
        <w:spacing w:line="276" w:lineRule="auto"/>
        <w:rPr>
          <w:rFonts w:eastAsiaTheme="minorHAnsi"/>
        </w:rPr>
      </w:pPr>
      <w:proofErr w:type="spellStart"/>
      <w:r w:rsidRPr="00B67A57">
        <w:rPr>
          <w:rFonts w:eastAsiaTheme="minorHAnsi"/>
        </w:rPr>
        <w:t>ID</w:t>
      </w:r>
      <w:r w:rsidRPr="00B67A57">
        <w:rPr>
          <w:rFonts w:eastAsiaTheme="minorHAnsi"/>
          <w:vertAlign w:val="subscript"/>
        </w:rPr>
        <w:t>i</w:t>
      </w:r>
      <w:proofErr w:type="spellEnd"/>
      <w:r w:rsidRPr="00B67A57">
        <w:rPr>
          <w:rFonts w:eastAsiaTheme="minorHAnsi"/>
        </w:rPr>
        <w:t xml:space="preserve"> = Number of interrupting device operations.</w:t>
      </w:r>
    </w:p>
    <w:p w:rsidR="00B67A57" w:rsidRPr="00B67A57" w:rsidRDefault="00B67A57" w:rsidP="00B67A57">
      <w:pPr>
        <w:tabs>
          <w:tab w:val="left" w:pos="1530"/>
        </w:tabs>
        <w:spacing w:line="276" w:lineRule="auto"/>
        <w:rPr>
          <w:rFonts w:eastAsiaTheme="minorHAnsi"/>
        </w:rPr>
      </w:pPr>
      <w:r w:rsidRPr="00B67A57">
        <w:rPr>
          <w:rFonts w:eastAsiaTheme="minorHAnsi"/>
        </w:rPr>
        <w:t>N</w:t>
      </w:r>
      <w:r w:rsidRPr="00B67A57">
        <w:rPr>
          <w:rFonts w:eastAsiaTheme="minorHAnsi"/>
          <w:vertAlign w:val="subscript"/>
        </w:rPr>
        <w:t xml:space="preserve">i </w:t>
      </w:r>
      <w:r w:rsidRPr="00B67A57">
        <w:rPr>
          <w:rFonts w:eastAsiaTheme="minorHAnsi"/>
        </w:rPr>
        <w:t>= Total number of customers interrupted.</w:t>
      </w:r>
    </w:p>
    <w:p w:rsidR="00B67A57" w:rsidRPr="00B67A57" w:rsidRDefault="00B67A57" w:rsidP="00B67A57">
      <w:pPr>
        <w:tabs>
          <w:tab w:val="left" w:pos="1530"/>
        </w:tabs>
        <w:spacing w:line="276" w:lineRule="auto"/>
        <w:rPr>
          <w:rFonts w:eastAsiaTheme="minorHAnsi"/>
        </w:rPr>
      </w:pPr>
      <w:r w:rsidRPr="00B67A57">
        <w:rPr>
          <w:rFonts w:eastAsiaTheme="minorHAnsi"/>
        </w:rPr>
        <w:t>N</w:t>
      </w:r>
      <w:r w:rsidRPr="00B67A57">
        <w:rPr>
          <w:rFonts w:eastAsiaTheme="minorHAnsi"/>
          <w:vertAlign w:val="subscript"/>
        </w:rPr>
        <w:t>T</w:t>
      </w:r>
      <w:r w:rsidRPr="00B67A57">
        <w:rPr>
          <w:rFonts w:eastAsiaTheme="minorHAnsi"/>
        </w:rPr>
        <w:t xml:space="preserve"> = Total number of customers served.</w:t>
      </w:r>
    </w:p>
    <w:p w:rsidR="00B67A57" w:rsidRPr="00B67A57" w:rsidRDefault="00B67A57" w:rsidP="00B67A57">
      <w:pPr>
        <w:tabs>
          <w:tab w:val="left" w:pos="1530"/>
        </w:tabs>
        <w:spacing w:line="276" w:lineRule="auto"/>
        <w:rPr>
          <w:rFonts w:eastAsiaTheme="minorHAnsi"/>
        </w:rPr>
      </w:pPr>
    </w:p>
    <w:p w:rsidR="00B67A57" w:rsidRPr="00B67A57" w:rsidRDefault="00B67A57" w:rsidP="00B67A57">
      <w:pPr>
        <w:tabs>
          <w:tab w:val="left" w:pos="1530"/>
        </w:tabs>
        <w:spacing w:line="276" w:lineRule="auto"/>
        <w:rPr>
          <w:rFonts w:eastAsiaTheme="minorHAnsi"/>
        </w:rPr>
      </w:pPr>
      <w:r w:rsidRPr="00B67A57">
        <w:rPr>
          <w:rFonts w:eastAsiaTheme="minorHAnsi"/>
        </w:rPr>
        <w:t>Again, Tables 2 and 3 don’t show the number of device interruptions.  For this example say 32 devices operated in May resulting in 65 total operations (i.e., most devices experienced several operations) which impacted a total of 3,000 members.  A device could be a circuit breaker or circuit recloser.</w:t>
      </w:r>
    </w:p>
    <w:p w:rsidR="00B67A57" w:rsidRPr="00B67A57" w:rsidRDefault="00B67A57" w:rsidP="00B67A57">
      <w:pPr>
        <w:tabs>
          <w:tab w:val="left" w:pos="1530"/>
        </w:tabs>
        <w:spacing w:line="276" w:lineRule="auto"/>
        <w:rPr>
          <w:rFonts w:eastAsiaTheme="minorHAnsi"/>
        </w:rPr>
      </w:pPr>
    </w:p>
    <w:p w:rsidR="00B67A57" w:rsidRPr="00B67A57" w:rsidRDefault="00B67A57" w:rsidP="00B67A57">
      <w:pPr>
        <w:tabs>
          <w:tab w:val="left" w:pos="1530"/>
        </w:tabs>
        <w:spacing w:line="276" w:lineRule="auto"/>
        <w:rPr>
          <w:rFonts w:eastAsiaTheme="minorHAnsi"/>
        </w:rPr>
      </w:pPr>
      <w:r w:rsidRPr="00B67A57">
        <w:rPr>
          <w:rFonts w:eastAsiaTheme="minorHAnsi"/>
        </w:rPr>
        <w:t>This index is only concerned with the number of operations (65) and we are considering the entire month of May where 3,000 were interrupted.  Therefore,</w:t>
      </w:r>
    </w:p>
    <w:p w:rsidR="00B67A57" w:rsidRPr="00B67A57" w:rsidRDefault="00B67A57" w:rsidP="00B67A57">
      <w:pPr>
        <w:tabs>
          <w:tab w:val="left" w:pos="1530"/>
        </w:tabs>
        <w:spacing w:line="276" w:lineRule="auto"/>
        <w:rPr>
          <w:rFonts w:eastAsiaTheme="minorHAnsi"/>
        </w:rPr>
      </w:pPr>
    </w:p>
    <w:p w:rsidR="00B67A57" w:rsidRPr="00B67A57" w:rsidRDefault="00B67A57" w:rsidP="00B67A57">
      <w:pPr>
        <w:tabs>
          <w:tab w:val="left" w:pos="1530"/>
        </w:tabs>
        <w:spacing w:line="276" w:lineRule="auto"/>
        <w:rPr>
          <w:rFonts w:eastAsiaTheme="minorHAnsi"/>
          <w:bCs/>
        </w:rPr>
      </w:pPr>
      <m:oMathPara>
        <m:oMathParaPr>
          <m:jc m:val="left"/>
        </m:oMathParaPr>
        <m:oMath>
          <m:r>
            <m:rPr>
              <m:sty m:val="p"/>
            </m:rPr>
            <w:rPr>
              <w:rFonts w:ascii="Cambria Math" w:eastAsiaTheme="minorHAnsi" w:hAnsi="Cambria Math"/>
            </w:rPr>
            <m:t xml:space="preserve">MAIFI= </m:t>
          </m:r>
          <m:f>
            <m:fPr>
              <m:ctrlPr>
                <w:rPr>
                  <w:rFonts w:ascii="Cambria Math" w:eastAsiaTheme="minorHAnsi" w:hAnsi="Cambria Math"/>
                  <w:bCs/>
                </w:rPr>
              </m:ctrlPr>
            </m:fPr>
            <m:num>
              <m:r>
                <m:rPr>
                  <m:sty m:val="p"/>
                </m:rPr>
                <w:rPr>
                  <w:rFonts w:ascii="Cambria Math" w:eastAsiaTheme="minorHAnsi" w:hAnsi="Cambria Math"/>
                </w:rPr>
                <m:t>(65*3,000)</m:t>
              </m:r>
            </m:num>
            <m:den>
              <m:r>
                <m:rPr>
                  <m:sty m:val="p"/>
                </m:rPr>
                <w:rPr>
                  <w:rFonts w:ascii="Cambria Math" w:eastAsiaTheme="minorHAnsi" w:hAnsi="Cambria Math"/>
                </w:rPr>
                <m:t>75,000</m:t>
              </m:r>
            </m:den>
          </m:f>
        </m:oMath>
      </m:oMathPara>
    </w:p>
    <w:p w:rsidR="00B67A57" w:rsidRPr="00B67A57" w:rsidRDefault="00B67A57" w:rsidP="00B67A57">
      <w:pPr>
        <w:tabs>
          <w:tab w:val="left" w:pos="1530"/>
        </w:tabs>
        <w:spacing w:line="276" w:lineRule="auto"/>
        <w:rPr>
          <w:rFonts w:eastAsiaTheme="minorHAnsi"/>
        </w:rPr>
      </w:pPr>
    </w:p>
    <w:p w:rsidR="00B67A57" w:rsidRPr="00B67A57" w:rsidRDefault="00B67A57" w:rsidP="00B67A57">
      <w:pPr>
        <w:tabs>
          <w:tab w:val="left" w:pos="1530"/>
        </w:tabs>
        <w:spacing w:line="276" w:lineRule="auto"/>
        <w:rPr>
          <w:rFonts w:eastAsiaTheme="minorHAnsi"/>
        </w:rPr>
      </w:pPr>
      <w:r w:rsidRPr="00B67A57">
        <w:rPr>
          <w:rFonts w:eastAsiaTheme="minorHAnsi"/>
        </w:rPr>
        <w:t>MAIFI = 2.6.</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b/>
        </w:rPr>
      </w:pPr>
      <w:r w:rsidRPr="00B67A57">
        <w:rPr>
          <w:rFonts w:eastAsiaTheme="minorHAnsi"/>
          <w:b/>
        </w:rPr>
        <w:t>11. Momentary Average Interruption Frequency Index – Events (MAIFI</w:t>
      </w:r>
      <w:r w:rsidRPr="00B67A57">
        <w:rPr>
          <w:rFonts w:eastAsiaTheme="minorHAnsi"/>
          <w:vertAlign w:val="subscript"/>
        </w:rPr>
        <w:t>E</w:t>
      </w:r>
      <w:r w:rsidRPr="00B67A57">
        <w:rPr>
          <w:rFonts w:eastAsiaTheme="minorHAnsi"/>
          <w:b/>
        </w:rPr>
        <w:t>)</w:t>
      </w:r>
    </w:p>
    <w:p w:rsidR="00B67A57" w:rsidRPr="00B67A57" w:rsidRDefault="00B67A57" w:rsidP="00B67A57">
      <w:pPr>
        <w:spacing w:line="276" w:lineRule="auto"/>
        <w:rPr>
          <w:rFonts w:eastAsiaTheme="minorHAnsi"/>
        </w:rPr>
      </w:pPr>
    </w:p>
    <w:p w:rsidR="00B67A57" w:rsidRPr="00B67A57" w:rsidRDefault="00EA727B" w:rsidP="00B67A57">
      <w:pPr>
        <w:spacing w:line="276" w:lineRule="auto"/>
        <w:rPr>
          <w:rFonts w:eastAsiaTheme="minorHAnsi"/>
          <w:b/>
          <w:bCs/>
        </w:rPr>
      </w:pPr>
      <m:oMathPara>
        <m:oMathParaPr>
          <m:jc m:val="left"/>
        </m:oMathParaPr>
        <m:oMath>
          <m:sSub>
            <m:sSubPr>
              <m:ctrlPr>
                <w:rPr>
                  <w:rFonts w:ascii="Cambria Math" w:eastAsiaTheme="minorHAnsi" w:hAnsi="Cambria Math"/>
                  <w:b/>
                  <w:bCs/>
                </w:rPr>
              </m:ctrlPr>
            </m:sSubPr>
            <m:e>
              <m:r>
                <m:rPr>
                  <m:sty m:val="b"/>
                </m:rPr>
                <w:rPr>
                  <w:rFonts w:ascii="Cambria Math" w:eastAsiaTheme="minorHAnsi" w:hAnsi="Cambria Math"/>
                </w:rPr>
                <m:t>MAIFI</m:t>
              </m:r>
            </m:e>
            <m:sub>
              <m:r>
                <m:rPr>
                  <m:sty m:val="b"/>
                </m:rPr>
                <w:rPr>
                  <w:rFonts w:ascii="Cambria Math" w:eastAsiaTheme="minorHAnsi" w:hAnsi="Cambria Math"/>
                </w:rPr>
                <m:t>E</m:t>
              </m:r>
            </m:sub>
          </m:sSub>
          <m:r>
            <m:rPr>
              <m:sty m:val="b"/>
            </m:rPr>
            <w:rPr>
              <w:rFonts w:ascii="Cambria Math" w:eastAsiaTheme="minorHAnsi" w:hAnsi="Cambria Math"/>
            </w:rPr>
            <m:t xml:space="preserve">= </m:t>
          </m:r>
          <m:f>
            <m:fPr>
              <m:ctrlPr>
                <w:rPr>
                  <w:rFonts w:ascii="Cambria Math" w:eastAsiaTheme="minorHAnsi" w:hAnsi="Cambria Math"/>
                  <w:b/>
                  <w:bCs/>
                </w:rPr>
              </m:ctrlPr>
            </m:fPr>
            <m:num>
              <m:nary>
                <m:naryPr>
                  <m:chr m:val="∑"/>
                  <m:limLoc m:val="undOvr"/>
                  <m:subHide m:val="on"/>
                  <m:supHide m:val="on"/>
                  <m:ctrlPr>
                    <w:rPr>
                      <w:rFonts w:ascii="Cambria Math" w:eastAsiaTheme="minorHAnsi" w:hAnsi="Cambria Math"/>
                      <w:b/>
                      <w:bCs/>
                    </w:rPr>
                  </m:ctrlPr>
                </m:naryPr>
                <m:sub/>
                <m:sup/>
                <m:e>
                  <m:r>
                    <m:rPr>
                      <m:sty m:val="b"/>
                    </m:rPr>
                    <w:rPr>
                      <w:rFonts w:ascii="Cambria Math" w:eastAsiaTheme="minorHAnsi" w:hAnsi="Cambria Math"/>
                    </w:rPr>
                    <m:t>(</m:t>
                  </m:r>
                  <m:sSub>
                    <m:sSubPr>
                      <m:ctrlPr>
                        <w:rPr>
                          <w:rFonts w:ascii="Cambria Math" w:eastAsiaTheme="minorHAnsi" w:hAnsi="Cambria Math"/>
                          <w:b/>
                          <w:bCs/>
                        </w:rPr>
                      </m:ctrlPr>
                    </m:sSubPr>
                    <m:e>
                      <m:r>
                        <m:rPr>
                          <m:sty m:val="b"/>
                        </m:rPr>
                        <w:rPr>
                          <w:rFonts w:ascii="Cambria Math" w:eastAsiaTheme="minorHAnsi" w:hAnsi="Cambria Math"/>
                        </w:rPr>
                        <m:t>ID</m:t>
                      </m:r>
                    </m:e>
                    <m:sub>
                      <m:r>
                        <m:rPr>
                          <m:sty m:val="b"/>
                        </m:rPr>
                        <w:rPr>
                          <w:rFonts w:ascii="Cambria Math" w:eastAsiaTheme="minorHAnsi" w:hAnsi="Cambria Math"/>
                        </w:rPr>
                        <m:t>E</m:t>
                      </m:r>
                    </m:sub>
                  </m:sSub>
                  <m:r>
                    <m:rPr>
                      <m:sty m:val="b"/>
                    </m:rPr>
                    <w:rPr>
                      <w:rFonts w:ascii="Cambria Math" w:eastAsiaTheme="minorHAnsi" w:hAnsi="Cambria Math"/>
                    </w:rPr>
                    <m:t>*</m:t>
                  </m:r>
                  <m:sSub>
                    <m:sSubPr>
                      <m:ctrlPr>
                        <w:rPr>
                          <w:rFonts w:ascii="Cambria Math" w:eastAsiaTheme="minorHAnsi" w:hAnsi="Cambria Math"/>
                          <w:b/>
                          <w:bCs/>
                        </w:rPr>
                      </m:ctrlPr>
                    </m:sSubPr>
                    <m:e>
                      <m:r>
                        <m:rPr>
                          <m:sty m:val="b"/>
                        </m:rPr>
                        <w:rPr>
                          <w:rFonts w:ascii="Cambria Math" w:eastAsiaTheme="minorHAnsi" w:hAnsi="Cambria Math"/>
                        </w:rPr>
                        <m:t>N</m:t>
                      </m:r>
                    </m:e>
                    <m:sub>
                      <m:r>
                        <m:rPr>
                          <m:sty m:val="b"/>
                        </m:rPr>
                        <w:rPr>
                          <w:rFonts w:ascii="Cambria Math" w:eastAsiaTheme="minorHAnsi" w:hAnsi="Cambria Math"/>
                        </w:rPr>
                        <m:t>i</m:t>
                      </m:r>
                    </m:sub>
                  </m:sSub>
                  <m:r>
                    <m:rPr>
                      <m:sty m:val="b"/>
                    </m:rPr>
                    <w:rPr>
                      <w:rFonts w:ascii="Cambria Math" w:eastAsiaTheme="minorHAnsi" w:hAnsi="Cambria Math"/>
                    </w:rPr>
                    <m:t>)</m:t>
                  </m:r>
                </m:e>
              </m:nary>
            </m:num>
            <m:den>
              <m:sSub>
                <m:sSubPr>
                  <m:ctrlPr>
                    <w:rPr>
                      <w:rFonts w:ascii="Cambria Math" w:eastAsiaTheme="minorHAnsi" w:hAnsi="Cambria Math"/>
                      <w:b/>
                      <w:bCs/>
                    </w:rPr>
                  </m:ctrlPr>
                </m:sSubPr>
                <m:e>
                  <m:r>
                    <m:rPr>
                      <m:sty m:val="b"/>
                    </m:rPr>
                    <w:rPr>
                      <w:rFonts w:ascii="Cambria Math" w:eastAsiaTheme="minorHAnsi" w:hAnsi="Cambria Math"/>
                    </w:rPr>
                    <m:t>N</m:t>
                  </m:r>
                </m:e>
                <m:sub>
                  <m:r>
                    <m:rPr>
                      <m:sty m:val="b"/>
                    </m:rPr>
                    <w:rPr>
                      <w:rFonts w:ascii="Cambria Math" w:eastAsiaTheme="minorHAnsi" w:hAnsi="Cambria Math"/>
                    </w:rPr>
                    <m:t>T</m:t>
                  </m:r>
                </m:sub>
              </m:sSub>
            </m:den>
          </m:f>
        </m:oMath>
      </m:oMathPara>
    </w:p>
    <w:p w:rsidR="00B67A57" w:rsidRPr="00B67A57" w:rsidRDefault="00B67A57" w:rsidP="00B67A57">
      <w:pPr>
        <w:spacing w:line="276" w:lineRule="auto"/>
        <w:rPr>
          <w:rFonts w:eastAsiaTheme="minorHAnsi"/>
        </w:rPr>
      </w:pPr>
      <w:r w:rsidRPr="00B67A57">
        <w:rPr>
          <w:rFonts w:eastAsiaTheme="minorHAnsi"/>
        </w:rPr>
        <w:t>Where,</w:t>
      </w:r>
    </w:p>
    <w:p w:rsidR="00B67A57" w:rsidRPr="00B67A57" w:rsidRDefault="00B67A57" w:rsidP="00B67A57">
      <w:pPr>
        <w:spacing w:line="276" w:lineRule="auto"/>
        <w:rPr>
          <w:rFonts w:eastAsiaTheme="minorHAnsi"/>
        </w:rPr>
      </w:pPr>
      <w:r w:rsidRPr="00B67A57">
        <w:rPr>
          <w:rFonts w:eastAsiaTheme="minorHAnsi"/>
        </w:rPr>
        <w:t>ID</w:t>
      </w:r>
      <w:r w:rsidRPr="00B67A57">
        <w:rPr>
          <w:rFonts w:eastAsiaTheme="minorHAnsi"/>
          <w:vertAlign w:val="subscript"/>
        </w:rPr>
        <w:t>E</w:t>
      </w:r>
      <w:r w:rsidRPr="00B67A57">
        <w:rPr>
          <w:rFonts w:eastAsiaTheme="minorHAnsi"/>
        </w:rPr>
        <w:t xml:space="preserve"> = Number of interrupting device events.</w:t>
      </w:r>
    </w:p>
    <w:p w:rsidR="00B67A57" w:rsidRPr="00B67A57" w:rsidRDefault="00B67A57" w:rsidP="00B67A57">
      <w:pPr>
        <w:spacing w:line="276" w:lineRule="auto"/>
        <w:rPr>
          <w:rFonts w:eastAsiaTheme="minorHAnsi"/>
        </w:rPr>
      </w:pPr>
      <w:r w:rsidRPr="00B67A57">
        <w:rPr>
          <w:rFonts w:eastAsiaTheme="minorHAnsi"/>
        </w:rPr>
        <w:t>N</w:t>
      </w:r>
      <w:r w:rsidRPr="00B67A57">
        <w:rPr>
          <w:rFonts w:eastAsiaTheme="minorHAnsi"/>
          <w:vertAlign w:val="subscript"/>
        </w:rPr>
        <w:t xml:space="preserve">i </w:t>
      </w:r>
      <w:r w:rsidRPr="00B67A57">
        <w:rPr>
          <w:rFonts w:eastAsiaTheme="minorHAnsi"/>
        </w:rPr>
        <w:t>= Total number of customers interrupted.</w:t>
      </w:r>
    </w:p>
    <w:p w:rsidR="00B67A57" w:rsidRPr="00B67A57" w:rsidRDefault="00B67A57" w:rsidP="00B67A57">
      <w:pPr>
        <w:spacing w:line="276" w:lineRule="auto"/>
        <w:rPr>
          <w:rFonts w:eastAsiaTheme="minorHAnsi"/>
        </w:rPr>
      </w:pPr>
      <w:r w:rsidRPr="00B67A57">
        <w:rPr>
          <w:rFonts w:eastAsiaTheme="minorHAnsi"/>
        </w:rPr>
        <w:t>N</w:t>
      </w:r>
      <w:r w:rsidRPr="00B67A57">
        <w:rPr>
          <w:rFonts w:eastAsiaTheme="minorHAnsi"/>
          <w:vertAlign w:val="subscript"/>
        </w:rPr>
        <w:t>T</w:t>
      </w:r>
      <w:r w:rsidRPr="00B67A57">
        <w:rPr>
          <w:rFonts w:eastAsiaTheme="minorHAnsi"/>
        </w:rPr>
        <w:t xml:space="preserve"> = Total number of customers served.</w:t>
      </w:r>
    </w:p>
    <w:p w:rsidR="00B67A57" w:rsidRPr="00B67A57" w:rsidRDefault="00B67A57" w:rsidP="00B67A57">
      <w:pPr>
        <w:tabs>
          <w:tab w:val="left" w:pos="1530"/>
        </w:tabs>
        <w:spacing w:line="276" w:lineRule="auto"/>
        <w:rPr>
          <w:rFonts w:eastAsiaTheme="minorHAnsi"/>
        </w:rPr>
      </w:pPr>
    </w:p>
    <w:p w:rsidR="00B67A57" w:rsidRPr="00B67A57" w:rsidRDefault="00B67A57" w:rsidP="00B67A57">
      <w:pPr>
        <w:tabs>
          <w:tab w:val="left" w:pos="1530"/>
        </w:tabs>
        <w:spacing w:line="276" w:lineRule="auto"/>
        <w:rPr>
          <w:rFonts w:eastAsiaTheme="minorHAnsi"/>
        </w:rPr>
      </w:pPr>
      <w:r w:rsidRPr="00B67A57">
        <w:rPr>
          <w:rFonts w:eastAsiaTheme="minorHAnsi"/>
        </w:rPr>
        <w:t>Again, Tables 2 and 3 don’t show the number of device interruptions.  For this example say 32 devices operated in May resulting in 65 total operations (i.e., most devices experienced several operations) which impacted a total of 3,000 members.  A device could be a circuit breaker or circuit recloser.</w:t>
      </w:r>
    </w:p>
    <w:p w:rsidR="00B67A57" w:rsidRPr="00B67A57" w:rsidRDefault="00B67A57" w:rsidP="00B67A57">
      <w:pPr>
        <w:tabs>
          <w:tab w:val="left" w:pos="1530"/>
        </w:tabs>
        <w:spacing w:line="276" w:lineRule="auto"/>
        <w:rPr>
          <w:rFonts w:eastAsiaTheme="minorHAnsi"/>
        </w:rPr>
      </w:pPr>
    </w:p>
    <w:p w:rsidR="00B67A57" w:rsidRPr="00B67A57" w:rsidRDefault="00B67A57" w:rsidP="00B67A57">
      <w:pPr>
        <w:tabs>
          <w:tab w:val="left" w:pos="1530"/>
        </w:tabs>
        <w:spacing w:line="276" w:lineRule="auto"/>
        <w:rPr>
          <w:rFonts w:eastAsiaTheme="minorHAnsi"/>
        </w:rPr>
      </w:pPr>
      <w:r w:rsidRPr="00B67A57">
        <w:rPr>
          <w:rFonts w:eastAsiaTheme="minorHAnsi"/>
        </w:rPr>
        <w:t>This index looks at the number of events which is how many devices had an operation regardless of the number of operations (i.e., whether the device had one momentary operation or three it is only counted as one event.).  For this index we are only concerned with the number of events (32) and we are considering the entire month of May where 3,000 were interrupted.  Therefore,</w:t>
      </w:r>
    </w:p>
    <w:p w:rsidR="00B67A57" w:rsidRPr="00B67A57" w:rsidRDefault="00B67A57" w:rsidP="00B67A57">
      <w:pPr>
        <w:tabs>
          <w:tab w:val="left" w:pos="1530"/>
        </w:tabs>
        <w:spacing w:line="276" w:lineRule="auto"/>
        <w:rPr>
          <w:rFonts w:eastAsiaTheme="minorHAnsi"/>
        </w:rPr>
      </w:pPr>
    </w:p>
    <w:p w:rsidR="00B67A57" w:rsidRPr="00B67A57" w:rsidRDefault="00EA727B" w:rsidP="00B67A57">
      <w:pPr>
        <w:tabs>
          <w:tab w:val="left" w:pos="1530"/>
        </w:tabs>
        <w:spacing w:line="276" w:lineRule="auto"/>
        <w:rPr>
          <w:rFonts w:eastAsiaTheme="minorHAnsi"/>
        </w:rPr>
      </w:pPr>
      <m:oMathPara>
        <m:oMathParaPr>
          <m:jc m:val="left"/>
        </m:oMathParaPr>
        <m:oMath>
          <m:sSub>
            <m:sSubPr>
              <m:ctrlPr>
                <w:rPr>
                  <w:rFonts w:ascii="Cambria Math" w:eastAsiaTheme="minorHAnsi" w:hAnsi="Cambria Math"/>
                  <w:bCs/>
                </w:rPr>
              </m:ctrlPr>
            </m:sSubPr>
            <m:e>
              <m:r>
                <m:rPr>
                  <m:sty m:val="p"/>
                </m:rPr>
                <w:rPr>
                  <w:rFonts w:ascii="Cambria Math" w:eastAsiaTheme="minorHAnsi" w:hAnsi="Cambria Math"/>
                </w:rPr>
                <m:t>MAIFI</m:t>
              </m:r>
            </m:e>
            <m:sub>
              <m:r>
                <m:rPr>
                  <m:sty m:val="p"/>
                </m:rPr>
                <w:rPr>
                  <w:rFonts w:ascii="Cambria Math" w:eastAsiaTheme="minorHAnsi" w:hAnsi="Cambria Math"/>
                </w:rPr>
                <m:t>E</m:t>
              </m:r>
            </m:sub>
          </m:sSub>
          <m:r>
            <m:rPr>
              <m:sty m:val="p"/>
            </m:rPr>
            <w:rPr>
              <w:rFonts w:ascii="Cambria Math" w:eastAsiaTheme="minorHAnsi" w:hAnsi="Cambria Math"/>
            </w:rPr>
            <m:t xml:space="preserve">= </m:t>
          </m:r>
          <m:f>
            <m:fPr>
              <m:ctrlPr>
                <w:rPr>
                  <w:rFonts w:ascii="Cambria Math" w:eastAsiaTheme="minorHAnsi" w:hAnsi="Cambria Math"/>
                  <w:bCs/>
                </w:rPr>
              </m:ctrlPr>
            </m:fPr>
            <m:num>
              <m:r>
                <m:rPr>
                  <m:sty m:val="p"/>
                </m:rPr>
                <w:rPr>
                  <w:rFonts w:ascii="Cambria Math" w:eastAsiaTheme="minorHAnsi" w:hAnsi="Cambria Math"/>
                </w:rPr>
                <m:t>32*3,000</m:t>
              </m:r>
            </m:num>
            <m:den>
              <m:r>
                <m:rPr>
                  <m:sty m:val="p"/>
                </m:rPr>
                <w:rPr>
                  <w:rFonts w:ascii="Cambria Math" w:eastAsiaTheme="minorHAnsi" w:hAnsi="Cambria Math"/>
                </w:rPr>
                <m:t>75,000</m:t>
              </m:r>
            </m:den>
          </m:f>
        </m:oMath>
      </m:oMathPara>
    </w:p>
    <w:p w:rsidR="00B67A57" w:rsidRPr="00B67A57" w:rsidRDefault="00B67A57" w:rsidP="00B67A57">
      <w:pPr>
        <w:tabs>
          <w:tab w:val="left" w:pos="1530"/>
        </w:tabs>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MAIFI</w:t>
      </w:r>
      <w:r w:rsidRPr="00B67A57">
        <w:rPr>
          <w:rFonts w:eastAsiaTheme="minorHAnsi"/>
          <w:vertAlign w:val="subscript"/>
        </w:rPr>
        <w:t>E</w:t>
      </w:r>
      <w:r w:rsidRPr="00B67A57">
        <w:rPr>
          <w:rFonts w:eastAsiaTheme="minorHAnsi"/>
        </w:rPr>
        <w:t xml:space="preserve"> = 1.28</w:t>
      </w:r>
    </w:p>
    <w:p w:rsidR="00B67A57" w:rsidRPr="00B67A57" w:rsidRDefault="00B67A57" w:rsidP="00B67A57">
      <w:pPr>
        <w:spacing w:line="276" w:lineRule="auto"/>
        <w:rPr>
          <w:rFonts w:eastAsiaTheme="minorHAnsi"/>
          <w:b/>
        </w:rPr>
      </w:pPr>
    </w:p>
    <w:p w:rsidR="00B67A57" w:rsidRPr="00B67A57" w:rsidRDefault="00B67A57" w:rsidP="00B67A57">
      <w:pPr>
        <w:spacing w:line="276" w:lineRule="auto"/>
        <w:rPr>
          <w:rFonts w:eastAsiaTheme="minorHAnsi"/>
          <w:b/>
        </w:rPr>
      </w:pPr>
      <w:r w:rsidRPr="00B67A57">
        <w:rPr>
          <w:rFonts w:eastAsiaTheme="minorHAnsi"/>
          <w:b/>
        </w:rPr>
        <w:t>12. Customers Experiencing Multiple Sustained and Momentary Interruptions (</w:t>
      </w:r>
      <w:proofErr w:type="spellStart"/>
      <w:r w:rsidRPr="00B67A57">
        <w:rPr>
          <w:rFonts w:eastAsiaTheme="minorHAnsi"/>
          <w:b/>
        </w:rPr>
        <w:t>CEMSMI</w:t>
      </w:r>
      <w:r w:rsidRPr="00B67A57">
        <w:rPr>
          <w:rFonts w:eastAsiaTheme="minorHAnsi"/>
          <w:vertAlign w:val="subscript"/>
        </w:rPr>
        <w:t>n</w:t>
      </w:r>
      <w:proofErr w:type="spellEnd"/>
      <w:r w:rsidRPr="00B67A57">
        <w:rPr>
          <w:rFonts w:eastAsiaTheme="minorHAnsi"/>
          <w:b/>
        </w:rPr>
        <w:t>)</w:t>
      </w:r>
    </w:p>
    <w:p w:rsidR="00B67A57" w:rsidRPr="00B67A57" w:rsidRDefault="00B67A57" w:rsidP="00B67A57">
      <w:pPr>
        <w:spacing w:line="276" w:lineRule="auto"/>
        <w:rPr>
          <w:rFonts w:eastAsiaTheme="minorEastAsia"/>
          <w:b/>
        </w:rPr>
      </w:pPr>
    </w:p>
    <w:p w:rsidR="00B67A57" w:rsidRPr="00B67A57" w:rsidRDefault="00EA727B" w:rsidP="00B67A57">
      <w:pPr>
        <w:spacing w:line="276" w:lineRule="auto"/>
        <w:rPr>
          <w:rFonts w:eastAsiaTheme="minorHAnsi"/>
          <w:b/>
        </w:rPr>
      </w:pPr>
      <m:oMathPara>
        <m:oMathParaPr>
          <m:jc m:val="left"/>
        </m:oMathParaPr>
        <m:oMath>
          <m:sSub>
            <m:sSubPr>
              <m:ctrlPr>
                <w:rPr>
                  <w:rFonts w:ascii="Cambria Math" w:eastAsiaTheme="minorHAnsi" w:hAnsi="Cambria Math"/>
                  <w:b/>
                </w:rPr>
              </m:ctrlPr>
            </m:sSubPr>
            <m:e>
              <m:r>
                <m:rPr>
                  <m:sty m:val="b"/>
                </m:rPr>
                <w:rPr>
                  <w:rFonts w:ascii="Cambria Math" w:eastAsiaTheme="minorHAnsi" w:hAnsi="Cambria Math"/>
                </w:rPr>
                <m:t>CEMSMI</m:t>
              </m:r>
            </m:e>
            <m:sub>
              <m:r>
                <m:rPr>
                  <m:sty m:val="b"/>
                </m:rPr>
                <w:rPr>
                  <w:rFonts w:ascii="Cambria Math" w:eastAsiaTheme="minorHAnsi" w:hAnsi="Cambria Math"/>
                </w:rPr>
                <m:t>n</m:t>
              </m:r>
            </m:sub>
          </m:sSub>
          <m:r>
            <m:rPr>
              <m:sty m:val="b"/>
            </m:rPr>
            <w:rPr>
              <w:rFonts w:ascii="Cambria Math" w:eastAsiaTheme="minorHAnsi" w:hAnsi="Cambria Math"/>
            </w:rPr>
            <m:t>=</m:t>
          </m:r>
          <m:f>
            <m:fPr>
              <m:ctrlPr>
                <w:rPr>
                  <w:rFonts w:ascii="Cambria Math" w:eastAsiaTheme="minorHAnsi" w:hAnsi="Cambria Math"/>
                  <w:b/>
                </w:rPr>
              </m:ctrlPr>
            </m:fPr>
            <m:num>
              <m:sSub>
                <m:sSubPr>
                  <m:ctrlPr>
                    <w:rPr>
                      <w:rFonts w:ascii="Cambria Math" w:eastAsiaTheme="minorHAnsi" w:hAnsi="Cambria Math"/>
                      <w:b/>
                    </w:rPr>
                  </m:ctrlPr>
                </m:sSubPr>
                <m:e>
                  <m:r>
                    <m:rPr>
                      <m:sty m:val="b"/>
                    </m:rPr>
                    <w:rPr>
                      <w:rFonts w:ascii="Cambria Math" w:eastAsiaTheme="minorHAnsi" w:hAnsi="Cambria Math"/>
                    </w:rPr>
                    <m:t>CNT</m:t>
                  </m:r>
                </m:e>
                <m:sub>
                  <m:r>
                    <m:rPr>
                      <m:sty m:val="b"/>
                    </m:rPr>
                    <w:rPr>
                      <w:rFonts w:ascii="Cambria Math" w:eastAsiaTheme="minorHAnsi" w:hAnsi="Cambria Math"/>
                    </w:rPr>
                    <m:t>k</m:t>
                  </m:r>
                  <m:r>
                    <w:rPr>
                      <w:rFonts w:ascii="Cambria Math" w:eastAsiaTheme="minorHAnsi" w:hAnsi="Cambria Math"/>
                    </w:rPr>
                    <m:t>&gt;n</m:t>
                  </m:r>
                </m:sub>
              </m:sSub>
            </m:num>
            <m:den>
              <m:sSub>
                <m:sSubPr>
                  <m:ctrlPr>
                    <w:rPr>
                      <w:rFonts w:ascii="Cambria Math" w:eastAsiaTheme="minorHAnsi" w:hAnsi="Cambria Math"/>
                      <w:b/>
                    </w:rPr>
                  </m:ctrlPr>
                </m:sSubPr>
                <m:e>
                  <m:r>
                    <m:rPr>
                      <m:sty m:val="b"/>
                    </m:rPr>
                    <w:rPr>
                      <w:rFonts w:ascii="Cambria Math" w:eastAsiaTheme="minorHAnsi" w:hAnsi="Cambria Math"/>
                    </w:rPr>
                    <m:t>N</m:t>
                  </m:r>
                </m:e>
                <m:sub>
                  <m:r>
                    <m:rPr>
                      <m:sty m:val="b"/>
                    </m:rPr>
                    <w:rPr>
                      <w:rFonts w:ascii="Cambria Math" w:eastAsiaTheme="minorHAnsi" w:hAnsi="Cambria Math"/>
                    </w:rPr>
                    <m:t>T</m:t>
                  </m:r>
                </m:sub>
              </m:sSub>
            </m:den>
          </m:f>
        </m:oMath>
      </m:oMathPara>
    </w:p>
    <w:p w:rsidR="00B67A57" w:rsidRPr="00B67A57" w:rsidRDefault="00B67A57" w:rsidP="00B67A57">
      <w:pPr>
        <w:spacing w:line="276" w:lineRule="auto"/>
        <w:rPr>
          <w:rFonts w:eastAsiaTheme="minorHAnsi"/>
        </w:rPr>
      </w:pPr>
      <w:r w:rsidRPr="00B67A57">
        <w:rPr>
          <w:rFonts w:eastAsiaTheme="minorHAnsi"/>
        </w:rPr>
        <w:t>Where,</w:t>
      </w:r>
    </w:p>
    <w:p w:rsidR="00B67A57" w:rsidRPr="00B67A57" w:rsidRDefault="00B67A57" w:rsidP="00B67A57">
      <w:pPr>
        <w:spacing w:line="276" w:lineRule="auto"/>
        <w:rPr>
          <w:rFonts w:eastAsiaTheme="minorHAnsi"/>
        </w:rPr>
      </w:pPr>
      <w:r w:rsidRPr="00B67A57">
        <w:rPr>
          <w:rFonts w:eastAsiaTheme="minorHAnsi"/>
        </w:rPr>
        <w:t>CNT</w:t>
      </w:r>
      <w:r w:rsidRPr="00B67A57">
        <w:rPr>
          <w:rFonts w:eastAsiaTheme="minorHAnsi"/>
          <w:i/>
          <w:iCs/>
        </w:rPr>
        <w:t xml:space="preserve"> </w:t>
      </w:r>
      <w:r w:rsidRPr="00B67A57">
        <w:rPr>
          <w:rFonts w:eastAsiaTheme="minorHAnsi"/>
        </w:rPr>
        <w:t xml:space="preserve">= Total Number of Customers who have Experienced more than </w:t>
      </w:r>
      <w:r w:rsidRPr="00B67A57">
        <w:rPr>
          <w:rFonts w:eastAsiaTheme="minorHAnsi"/>
          <w:i/>
          <w:iCs/>
        </w:rPr>
        <w:t xml:space="preserve">n </w:t>
      </w:r>
      <w:r w:rsidRPr="00B67A57">
        <w:rPr>
          <w:rFonts w:eastAsiaTheme="minorHAnsi"/>
        </w:rPr>
        <w:t>Sustained Interruptions and Momentary Interruption Events</w:t>
      </w:r>
    </w:p>
    <w:p w:rsidR="00B67A57" w:rsidRPr="00B67A57" w:rsidRDefault="00B67A57" w:rsidP="00B67A57">
      <w:pPr>
        <w:spacing w:line="276" w:lineRule="auto"/>
        <w:rPr>
          <w:rFonts w:eastAsiaTheme="minorHAnsi"/>
        </w:rPr>
      </w:pPr>
      <w:r w:rsidRPr="00B67A57">
        <w:rPr>
          <w:rFonts w:eastAsiaTheme="minorHAnsi"/>
        </w:rPr>
        <w:t xml:space="preserve">k =Number of Interruptions Experienced by an Individual Customer </w:t>
      </w:r>
    </w:p>
    <w:p w:rsidR="00B67A57" w:rsidRPr="00B67A57" w:rsidRDefault="00B67A57" w:rsidP="00B67A57">
      <w:pPr>
        <w:spacing w:line="276" w:lineRule="auto"/>
        <w:rPr>
          <w:rFonts w:eastAsiaTheme="minorHAnsi"/>
        </w:rPr>
      </w:pPr>
      <w:r w:rsidRPr="00B67A57">
        <w:rPr>
          <w:rFonts w:eastAsiaTheme="minorHAnsi"/>
        </w:rPr>
        <w:t>n = Number of interruptions under study</w:t>
      </w:r>
    </w:p>
    <w:p w:rsidR="00B67A57" w:rsidRPr="00B67A57" w:rsidRDefault="00B67A57" w:rsidP="00B67A57">
      <w:pPr>
        <w:spacing w:line="276" w:lineRule="auto"/>
        <w:rPr>
          <w:rFonts w:eastAsiaTheme="minorHAnsi"/>
        </w:rPr>
      </w:pPr>
      <w:r w:rsidRPr="00B67A57">
        <w:rPr>
          <w:rFonts w:eastAsiaTheme="minorHAnsi"/>
        </w:rPr>
        <w:t>N</w:t>
      </w:r>
      <w:r w:rsidRPr="00B67A57">
        <w:rPr>
          <w:rFonts w:eastAsiaTheme="minorHAnsi"/>
          <w:vertAlign w:val="subscript"/>
        </w:rPr>
        <w:t>T</w:t>
      </w:r>
      <w:r w:rsidRPr="00B67A57">
        <w:rPr>
          <w:rFonts w:eastAsiaTheme="minorHAnsi"/>
        </w:rPr>
        <w:t xml:space="preserve"> = Total number of customers served.</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 xml:space="preserve"> </w:t>
      </w:r>
    </w:p>
    <w:p w:rsidR="00B67A57" w:rsidRPr="00B67A57" w:rsidRDefault="00B67A57" w:rsidP="00B67A57">
      <w:pPr>
        <w:spacing w:line="276" w:lineRule="auto"/>
        <w:rPr>
          <w:rFonts w:eastAsiaTheme="minorHAnsi"/>
        </w:rPr>
      </w:pPr>
      <w:r w:rsidRPr="00B67A57">
        <w:rPr>
          <w:rFonts w:eastAsiaTheme="minorHAnsi"/>
        </w:rPr>
        <w:lastRenderedPageBreak/>
        <w:t xml:space="preserve">Just like for </w:t>
      </w:r>
      <w:proofErr w:type="spellStart"/>
      <w:r w:rsidRPr="00B67A57">
        <w:rPr>
          <w:rFonts w:eastAsiaTheme="minorHAnsi"/>
        </w:rPr>
        <w:t>CEMI</w:t>
      </w:r>
      <w:r w:rsidRPr="00B67A57">
        <w:rPr>
          <w:rFonts w:eastAsiaTheme="minorHAnsi"/>
          <w:vertAlign w:val="subscript"/>
        </w:rPr>
        <w:t>n</w:t>
      </w:r>
      <w:proofErr w:type="spellEnd"/>
      <w:r w:rsidRPr="00B67A57">
        <w:rPr>
          <w:rFonts w:eastAsiaTheme="minorHAnsi"/>
        </w:rPr>
        <w:t xml:space="preserve">, Tables 2 and 3 don’t have sufficient information for this index so we will just assume data.  If we wanted to know how many customers experienced three or more outages we would look through the outage database for each customer and see how many outages were experienced.  For this example let’s assume 792 customers experienced three or more sustained outages and 3,500 experienced three or more momentary outages during the month of May. </w:t>
      </w:r>
      <w:proofErr w:type="spellStart"/>
      <w:r w:rsidRPr="00B67A57">
        <w:rPr>
          <w:rFonts w:eastAsiaTheme="minorHAnsi"/>
        </w:rPr>
        <w:t>CEMSMI</w:t>
      </w:r>
      <w:r w:rsidRPr="00B67A57">
        <w:rPr>
          <w:rFonts w:eastAsiaTheme="minorHAnsi"/>
          <w:vertAlign w:val="subscript"/>
        </w:rPr>
        <w:t>n</w:t>
      </w:r>
      <w:proofErr w:type="spellEnd"/>
      <w:r w:rsidRPr="00B67A57">
        <w:rPr>
          <w:rFonts w:eastAsiaTheme="minorHAnsi"/>
        </w:rPr>
        <w:t xml:space="preserve"> considers both sustained and momentary outages so,</w:t>
      </w:r>
    </w:p>
    <w:p w:rsidR="00B67A57" w:rsidRPr="00B67A57" w:rsidRDefault="00B67A57" w:rsidP="00B67A57">
      <w:pPr>
        <w:spacing w:line="276" w:lineRule="auto"/>
        <w:rPr>
          <w:rFonts w:eastAsiaTheme="minorHAnsi"/>
        </w:rPr>
      </w:pPr>
    </w:p>
    <w:p w:rsidR="00B67A57" w:rsidRPr="00B67A57" w:rsidRDefault="00EA727B" w:rsidP="00B67A57">
      <w:pPr>
        <w:spacing w:line="276" w:lineRule="auto"/>
        <w:rPr>
          <w:rFonts w:eastAsiaTheme="minorHAnsi"/>
        </w:rPr>
      </w:pPr>
      <m:oMathPara>
        <m:oMathParaPr>
          <m:jc m:val="left"/>
        </m:oMathParaPr>
        <m:oMath>
          <m:sSub>
            <m:sSubPr>
              <m:ctrlPr>
                <w:rPr>
                  <w:rFonts w:ascii="Cambria Math" w:eastAsiaTheme="minorHAnsi" w:hAnsi="Cambria Math"/>
                </w:rPr>
              </m:ctrlPr>
            </m:sSubPr>
            <m:e>
              <m:r>
                <m:rPr>
                  <m:sty m:val="p"/>
                </m:rPr>
                <w:rPr>
                  <w:rFonts w:ascii="Cambria Math" w:eastAsiaTheme="minorHAnsi" w:hAnsi="Cambria Math"/>
                </w:rPr>
                <m:t>CEMSMI</m:t>
              </m:r>
            </m:e>
            <m:sub>
              <m:r>
                <m:rPr>
                  <m:sty m:val="p"/>
                </m:rPr>
                <w:rPr>
                  <w:rFonts w:ascii="Cambria Math" w:eastAsiaTheme="minorHAnsi" w:hAnsi="Cambria Math"/>
                </w:rPr>
                <m:t>n</m:t>
              </m:r>
            </m:sub>
          </m:sSub>
          <m:r>
            <m:rPr>
              <m:sty m:val="p"/>
            </m:rPr>
            <w:rPr>
              <w:rFonts w:ascii="Cambria Math" w:eastAsiaTheme="minorHAnsi" w:hAnsi="Cambria Math"/>
            </w:rPr>
            <m:t>=</m:t>
          </m:r>
          <m:f>
            <m:fPr>
              <m:ctrlPr>
                <w:rPr>
                  <w:rFonts w:ascii="Cambria Math" w:eastAsiaTheme="minorHAnsi" w:hAnsi="Cambria Math"/>
                </w:rPr>
              </m:ctrlPr>
            </m:fPr>
            <m:num>
              <m:r>
                <m:rPr>
                  <m:sty m:val="p"/>
                </m:rPr>
                <w:rPr>
                  <w:rFonts w:ascii="Cambria Math" w:eastAsiaTheme="minorHAnsi" w:hAnsi="Cambria Math"/>
                </w:rPr>
                <m:t>(792+3,500)</m:t>
              </m:r>
            </m:num>
            <m:den>
              <m:r>
                <m:rPr>
                  <m:sty m:val="p"/>
                </m:rPr>
                <w:rPr>
                  <w:rFonts w:ascii="Cambria Math" w:eastAsiaTheme="minorHAnsi" w:hAnsi="Cambria Math"/>
                </w:rPr>
                <m:t>75,000</m:t>
              </m:r>
            </m:den>
          </m:f>
        </m:oMath>
      </m:oMathPara>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proofErr w:type="spellStart"/>
      <w:r w:rsidRPr="00B67A57">
        <w:rPr>
          <w:rFonts w:eastAsiaTheme="minorHAnsi"/>
        </w:rPr>
        <w:t>CEMSMI</w:t>
      </w:r>
      <w:r w:rsidRPr="00B67A57">
        <w:rPr>
          <w:rFonts w:eastAsiaTheme="minorHAnsi"/>
          <w:vertAlign w:val="subscript"/>
        </w:rPr>
        <w:t>n</w:t>
      </w:r>
      <w:proofErr w:type="spellEnd"/>
      <w:r w:rsidRPr="00B67A57">
        <w:rPr>
          <w:rFonts w:eastAsiaTheme="minorHAnsi"/>
        </w:rPr>
        <w:t xml:space="preserve"> = 0.057.</w:t>
      </w:r>
    </w:p>
    <w:p w:rsidR="00B67A57" w:rsidRPr="00B67A57" w:rsidRDefault="00B67A57" w:rsidP="00B67A57">
      <w:pPr>
        <w:spacing w:line="276" w:lineRule="auto"/>
        <w:rPr>
          <w:rFonts w:eastAsiaTheme="minorHAnsi"/>
          <w:b/>
        </w:rPr>
      </w:pPr>
    </w:p>
    <w:p w:rsidR="00B67A57" w:rsidRPr="00B67A57" w:rsidRDefault="00B67A57" w:rsidP="00B67A57">
      <w:pPr>
        <w:spacing w:line="276" w:lineRule="auto"/>
        <w:rPr>
          <w:rFonts w:eastAsiaTheme="minorHAnsi"/>
          <w:b/>
        </w:rPr>
      </w:pPr>
      <w:r w:rsidRPr="00B67A57">
        <w:rPr>
          <w:rFonts w:eastAsiaTheme="minorHAnsi"/>
          <w:b/>
        </w:rPr>
        <w:t>Partial Restorations</w:t>
      </w:r>
    </w:p>
    <w:p w:rsidR="00B67A57" w:rsidRPr="00B67A57" w:rsidRDefault="00B67A57" w:rsidP="00B67A57">
      <w:pPr>
        <w:spacing w:line="276" w:lineRule="auto"/>
        <w:rPr>
          <w:rFonts w:eastAsiaTheme="minorHAnsi"/>
        </w:rPr>
      </w:pPr>
      <w:r w:rsidRPr="00B67A57">
        <w:rPr>
          <w:rFonts w:eastAsiaTheme="minorHAnsi"/>
          <w:b/>
        </w:rPr>
        <w:t xml:space="preserve"> </w:t>
      </w:r>
    </w:p>
    <w:p w:rsidR="00B67A57" w:rsidRPr="00B67A57" w:rsidRDefault="00B67A57" w:rsidP="00B67A57">
      <w:pPr>
        <w:spacing w:line="276" w:lineRule="auto"/>
        <w:rPr>
          <w:rFonts w:eastAsiaTheme="minorHAnsi"/>
        </w:rPr>
      </w:pPr>
      <w:r w:rsidRPr="00B67A57">
        <w:rPr>
          <w:rFonts w:eastAsiaTheme="minorHAnsi"/>
        </w:rPr>
        <w:t xml:space="preserve">The following example explains how to calculate customer-minutes for a multi-step restoration process which is actually a very typical scenario.  In this example a feeder serving 1,000 customers experienced a sustained interruption. Multiple restoration steps are required to restore service to all customers.  </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 xml:space="preserve">Table 5 shows the times of each step, associated customer interruptions and minutes the customers were affected </w:t>
      </w:r>
    </w:p>
    <w:p w:rsidR="00B67A57" w:rsidRPr="00B67A57" w:rsidRDefault="00B67A57" w:rsidP="00B67A57">
      <w:pPr>
        <w:spacing w:line="276" w:lineRule="auto"/>
        <w:rPr>
          <w:rFonts w:eastAsiaTheme="minorHAnsi"/>
        </w:rPr>
      </w:pPr>
    </w:p>
    <w:tbl>
      <w:tblPr>
        <w:tblW w:w="91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5"/>
        <w:gridCol w:w="1710"/>
        <w:gridCol w:w="1401"/>
        <w:gridCol w:w="1389"/>
        <w:gridCol w:w="1440"/>
        <w:gridCol w:w="1620"/>
      </w:tblGrid>
      <w:tr w:rsidR="00B67A57" w:rsidRPr="00B67A57" w:rsidTr="003E4A9C">
        <w:trPr>
          <w:trHeight w:val="935"/>
        </w:trPr>
        <w:tc>
          <w:tcPr>
            <w:tcW w:w="9105" w:type="dxa"/>
            <w:gridSpan w:val="6"/>
            <w:shd w:val="clear" w:color="auto" w:fill="DAEEF3" w:themeFill="accent5" w:themeFillTint="33"/>
            <w:noWrap/>
            <w:vAlign w:val="center"/>
            <w:hideMark/>
          </w:tcPr>
          <w:p w:rsidR="00B67A57" w:rsidRPr="00B67A57" w:rsidRDefault="00B67A57" w:rsidP="00B67A57">
            <w:pPr>
              <w:jc w:val="center"/>
              <w:rPr>
                <w:b/>
                <w:bCs/>
                <w:color w:val="000000"/>
                <w:sz w:val="28"/>
                <w:szCs w:val="28"/>
              </w:rPr>
            </w:pPr>
            <w:r w:rsidRPr="00B67A57">
              <w:rPr>
                <w:b/>
                <w:bCs/>
                <w:color w:val="000000"/>
                <w:sz w:val="28"/>
                <w:szCs w:val="28"/>
              </w:rPr>
              <w:t>Table 5</w:t>
            </w:r>
          </w:p>
          <w:p w:rsidR="00B67A57" w:rsidRPr="00B67A57" w:rsidRDefault="00B67A57" w:rsidP="00B67A57">
            <w:pPr>
              <w:jc w:val="center"/>
              <w:rPr>
                <w:b/>
                <w:bCs/>
                <w:color w:val="000000"/>
              </w:rPr>
            </w:pPr>
            <w:r w:rsidRPr="00B67A57">
              <w:rPr>
                <w:b/>
                <w:bCs/>
                <w:color w:val="000000"/>
                <w:sz w:val="28"/>
                <w:szCs w:val="28"/>
              </w:rPr>
              <w:t>Partial Restoration Example</w:t>
            </w:r>
          </w:p>
        </w:tc>
      </w:tr>
      <w:tr w:rsidR="00B67A57" w:rsidRPr="00B67A57" w:rsidTr="003E4A9C">
        <w:trPr>
          <w:trHeight w:val="874"/>
        </w:trPr>
        <w:tc>
          <w:tcPr>
            <w:tcW w:w="1545" w:type="dxa"/>
            <w:shd w:val="clear" w:color="auto" w:fill="B6DDE8" w:themeFill="accent5" w:themeFillTint="66"/>
            <w:noWrap/>
            <w:vAlign w:val="bottom"/>
            <w:hideMark/>
          </w:tcPr>
          <w:p w:rsidR="00B67A57" w:rsidRPr="00B67A57" w:rsidRDefault="00B67A57" w:rsidP="00B67A57">
            <w:pPr>
              <w:jc w:val="center"/>
              <w:rPr>
                <w:b/>
                <w:bCs/>
                <w:color w:val="000000"/>
              </w:rPr>
            </w:pPr>
            <w:r w:rsidRPr="00B67A57">
              <w:rPr>
                <w:b/>
                <w:bCs/>
                <w:color w:val="000000"/>
              </w:rPr>
              <w:t>Time</w:t>
            </w:r>
          </w:p>
        </w:tc>
        <w:tc>
          <w:tcPr>
            <w:tcW w:w="1710" w:type="dxa"/>
            <w:shd w:val="clear" w:color="auto" w:fill="B6DDE8" w:themeFill="accent5" w:themeFillTint="66"/>
            <w:noWrap/>
            <w:vAlign w:val="bottom"/>
            <w:hideMark/>
          </w:tcPr>
          <w:p w:rsidR="00B67A57" w:rsidRPr="00B67A57" w:rsidRDefault="00B67A57" w:rsidP="00B67A57">
            <w:pPr>
              <w:jc w:val="center"/>
              <w:rPr>
                <w:b/>
                <w:bCs/>
                <w:color w:val="000000"/>
              </w:rPr>
            </w:pPr>
            <w:r w:rsidRPr="00B67A57">
              <w:rPr>
                <w:b/>
                <w:bCs/>
                <w:color w:val="000000"/>
              </w:rPr>
              <w:t>Customers</w:t>
            </w:r>
          </w:p>
          <w:p w:rsidR="00B67A57" w:rsidRPr="00B67A57" w:rsidRDefault="00B67A57" w:rsidP="00B67A57">
            <w:pPr>
              <w:jc w:val="center"/>
              <w:rPr>
                <w:b/>
                <w:bCs/>
                <w:color w:val="000000"/>
              </w:rPr>
            </w:pPr>
            <w:r w:rsidRPr="00B67A57">
              <w:rPr>
                <w:b/>
                <w:bCs/>
                <w:color w:val="000000"/>
              </w:rPr>
              <w:t>Out of Service</w:t>
            </w:r>
          </w:p>
        </w:tc>
        <w:tc>
          <w:tcPr>
            <w:tcW w:w="1401" w:type="dxa"/>
            <w:shd w:val="clear" w:color="auto" w:fill="B6DDE8" w:themeFill="accent5" w:themeFillTint="66"/>
            <w:noWrap/>
            <w:vAlign w:val="bottom"/>
            <w:hideMark/>
          </w:tcPr>
          <w:p w:rsidR="00B67A57" w:rsidRPr="00B67A57" w:rsidRDefault="00B67A57" w:rsidP="00B67A57">
            <w:pPr>
              <w:jc w:val="center"/>
              <w:rPr>
                <w:b/>
                <w:bCs/>
                <w:color w:val="000000"/>
              </w:rPr>
            </w:pPr>
            <w:r w:rsidRPr="00B67A57">
              <w:rPr>
                <w:b/>
                <w:bCs/>
                <w:color w:val="000000"/>
              </w:rPr>
              <w:t>Customers</w:t>
            </w:r>
          </w:p>
          <w:p w:rsidR="00B67A57" w:rsidRPr="00B67A57" w:rsidRDefault="00B67A57" w:rsidP="00B67A57">
            <w:pPr>
              <w:jc w:val="center"/>
              <w:rPr>
                <w:b/>
                <w:bCs/>
                <w:color w:val="000000"/>
              </w:rPr>
            </w:pPr>
            <w:r w:rsidRPr="00B67A57">
              <w:rPr>
                <w:b/>
                <w:bCs/>
                <w:color w:val="000000"/>
              </w:rPr>
              <w:t>Restored</w:t>
            </w:r>
          </w:p>
        </w:tc>
        <w:tc>
          <w:tcPr>
            <w:tcW w:w="1389" w:type="dxa"/>
            <w:shd w:val="clear" w:color="auto" w:fill="B6DDE8" w:themeFill="accent5" w:themeFillTint="66"/>
            <w:noWrap/>
            <w:vAlign w:val="bottom"/>
            <w:hideMark/>
          </w:tcPr>
          <w:p w:rsidR="00B67A57" w:rsidRPr="00B67A57" w:rsidRDefault="00B67A57" w:rsidP="00B67A57">
            <w:pPr>
              <w:jc w:val="center"/>
              <w:rPr>
                <w:b/>
                <w:bCs/>
                <w:color w:val="000000"/>
              </w:rPr>
            </w:pPr>
            <w:r w:rsidRPr="00B67A57">
              <w:rPr>
                <w:b/>
                <w:bCs/>
                <w:color w:val="000000"/>
              </w:rPr>
              <w:t>Total Customers</w:t>
            </w:r>
          </w:p>
          <w:p w:rsidR="00B67A57" w:rsidRPr="00B67A57" w:rsidRDefault="00B67A57" w:rsidP="00B67A57">
            <w:pPr>
              <w:jc w:val="center"/>
              <w:rPr>
                <w:b/>
                <w:bCs/>
                <w:color w:val="000000"/>
              </w:rPr>
            </w:pPr>
            <w:r w:rsidRPr="00B67A57">
              <w:rPr>
                <w:b/>
                <w:bCs/>
                <w:color w:val="000000"/>
              </w:rPr>
              <w:t>Restored</w:t>
            </w:r>
          </w:p>
        </w:tc>
        <w:tc>
          <w:tcPr>
            <w:tcW w:w="1440" w:type="dxa"/>
            <w:shd w:val="clear" w:color="auto" w:fill="B6DDE8" w:themeFill="accent5" w:themeFillTint="66"/>
            <w:noWrap/>
            <w:vAlign w:val="bottom"/>
            <w:hideMark/>
          </w:tcPr>
          <w:p w:rsidR="00B67A57" w:rsidRPr="00B67A57" w:rsidRDefault="00B67A57" w:rsidP="00B67A57">
            <w:pPr>
              <w:jc w:val="center"/>
              <w:rPr>
                <w:b/>
                <w:bCs/>
                <w:color w:val="000000"/>
              </w:rPr>
            </w:pPr>
            <w:r w:rsidRPr="00B67A57">
              <w:rPr>
                <w:b/>
                <w:bCs/>
                <w:color w:val="000000"/>
              </w:rPr>
              <w:t>Duration</w:t>
            </w:r>
          </w:p>
          <w:p w:rsidR="00B67A57" w:rsidRPr="00B67A57" w:rsidRDefault="00B67A57" w:rsidP="00B67A57">
            <w:pPr>
              <w:jc w:val="center"/>
              <w:rPr>
                <w:b/>
                <w:bCs/>
                <w:color w:val="000000"/>
              </w:rPr>
            </w:pPr>
            <w:r w:rsidRPr="00B67A57">
              <w:rPr>
                <w:b/>
                <w:bCs/>
                <w:color w:val="000000"/>
              </w:rPr>
              <w:t>Minutes</w:t>
            </w:r>
          </w:p>
        </w:tc>
        <w:tc>
          <w:tcPr>
            <w:tcW w:w="1620" w:type="dxa"/>
            <w:shd w:val="clear" w:color="auto" w:fill="B6DDE8" w:themeFill="accent5" w:themeFillTint="66"/>
            <w:noWrap/>
            <w:vAlign w:val="bottom"/>
            <w:hideMark/>
          </w:tcPr>
          <w:p w:rsidR="00B67A57" w:rsidRPr="00B67A57" w:rsidRDefault="00B67A57" w:rsidP="00B67A57">
            <w:pPr>
              <w:jc w:val="center"/>
              <w:rPr>
                <w:b/>
                <w:bCs/>
                <w:color w:val="000000"/>
              </w:rPr>
            </w:pPr>
            <w:r w:rsidRPr="00B67A57">
              <w:rPr>
                <w:b/>
                <w:bCs/>
                <w:color w:val="000000"/>
              </w:rPr>
              <w:t>Customer</w:t>
            </w:r>
          </w:p>
          <w:p w:rsidR="00B67A57" w:rsidRPr="00B67A57" w:rsidRDefault="00B67A57" w:rsidP="00B67A57">
            <w:pPr>
              <w:jc w:val="center"/>
              <w:rPr>
                <w:b/>
                <w:bCs/>
                <w:color w:val="000000"/>
              </w:rPr>
            </w:pPr>
            <w:r w:rsidRPr="00B67A57">
              <w:rPr>
                <w:b/>
                <w:bCs/>
                <w:color w:val="000000"/>
              </w:rPr>
              <w:t>Minutes</w:t>
            </w:r>
          </w:p>
        </w:tc>
      </w:tr>
      <w:tr w:rsidR="00B67A57" w:rsidRPr="00B67A57" w:rsidTr="003E4A9C">
        <w:trPr>
          <w:trHeight w:val="432"/>
        </w:trPr>
        <w:tc>
          <w:tcPr>
            <w:tcW w:w="1545" w:type="dxa"/>
            <w:shd w:val="clear" w:color="auto" w:fill="auto"/>
            <w:noWrap/>
            <w:vAlign w:val="center"/>
            <w:hideMark/>
          </w:tcPr>
          <w:p w:rsidR="00B67A57" w:rsidRPr="00B67A57" w:rsidRDefault="00B67A57" w:rsidP="00B67A57">
            <w:pPr>
              <w:jc w:val="center"/>
              <w:rPr>
                <w:color w:val="000000"/>
              </w:rPr>
            </w:pPr>
            <w:r w:rsidRPr="00B67A57">
              <w:rPr>
                <w:color w:val="000000"/>
              </w:rPr>
              <w:t>8:00 AM</w:t>
            </w:r>
          </w:p>
        </w:tc>
        <w:tc>
          <w:tcPr>
            <w:tcW w:w="1710" w:type="dxa"/>
            <w:shd w:val="clear" w:color="auto" w:fill="auto"/>
            <w:noWrap/>
            <w:vAlign w:val="center"/>
            <w:hideMark/>
          </w:tcPr>
          <w:p w:rsidR="00B67A57" w:rsidRPr="00B67A57" w:rsidRDefault="00B67A57" w:rsidP="00B67A57">
            <w:pPr>
              <w:jc w:val="center"/>
              <w:rPr>
                <w:color w:val="000000"/>
              </w:rPr>
            </w:pPr>
            <w:r w:rsidRPr="00B67A57">
              <w:rPr>
                <w:color w:val="000000"/>
              </w:rPr>
              <w:t>1,000</w:t>
            </w:r>
          </w:p>
        </w:tc>
        <w:tc>
          <w:tcPr>
            <w:tcW w:w="1401" w:type="dxa"/>
            <w:shd w:val="clear" w:color="auto" w:fill="auto"/>
            <w:noWrap/>
            <w:vAlign w:val="center"/>
            <w:hideMark/>
          </w:tcPr>
          <w:p w:rsidR="00B67A57" w:rsidRPr="00B67A57" w:rsidRDefault="00B67A57" w:rsidP="00B67A57">
            <w:pPr>
              <w:jc w:val="center"/>
              <w:rPr>
                <w:color w:val="000000"/>
              </w:rPr>
            </w:pPr>
            <w:r w:rsidRPr="00B67A57">
              <w:rPr>
                <w:color w:val="000000"/>
              </w:rPr>
              <w:t>-</w:t>
            </w:r>
          </w:p>
        </w:tc>
        <w:tc>
          <w:tcPr>
            <w:tcW w:w="1389" w:type="dxa"/>
            <w:shd w:val="clear" w:color="auto" w:fill="auto"/>
            <w:noWrap/>
            <w:vAlign w:val="center"/>
            <w:hideMark/>
          </w:tcPr>
          <w:p w:rsidR="00B67A57" w:rsidRPr="00B67A57" w:rsidRDefault="00B67A57" w:rsidP="00B67A57">
            <w:pPr>
              <w:jc w:val="center"/>
              <w:rPr>
                <w:color w:val="000000"/>
              </w:rPr>
            </w:pPr>
            <w:r w:rsidRPr="00B67A57">
              <w:rPr>
                <w:color w:val="000000"/>
              </w:rPr>
              <w:t>-</w:t>
            </w:r>
          </w:p>
        </w:tc>
        <w:tc>
          <w:tcPr>
            <w:tcW w:w="1440" w:type="dxa"/>
            <w:shd w:val="clear" w:color="auto" w:fill="auto"/>
            <w:noWrap/>
            <w:vAlign w:val="center"/>
            <w:hideMark/>
          </w:tcPr>
          <w:p w:rsidR="00B67A57" w:rsidRPr="00B67A57" w:rsidRDefault="00B67A57" w:rsidP="00B67A57">
            <w:pPr>
              <w:jc w:val="center"/>
              <w:rPr>
                <w:color w:val="000000"/>
              </w:rPr>
            </w:pPr>
          </w:p>
        </w:tc>
        <w:tc>
          <w:tcPr>
            <w:tcW w:w="1620" w:type="dxa"/>
            <w:shd w:val="clear" w:color="auto" w:fill="auto"/>
            <w:noWrap/>
            <w:vAlign w:val="center"/>
            <w:hideMark/>
          </w:tcPr>
          <w:p w:rsidR="00B67A57" w:rsidRPr="00B67A57" w:rsidRDefault="00B67A57" w:rsidP="00B67A57">
            <w:pPr>
              <w:jc w:val="center"/>
              <w:rPr>
                <w:color w:val="000000"/>
              </w:rPr>
            </w:pPr>
            <w:r w:rsidRPr="00B67A57">
              <w:rPr>
                <w:color w:val="000000"/>
              </w:rPr>
              <w:t>-</w:t>
            </w:r>
          </w:p>
        </w:tc>
      </w:tr>
      <w:tr w:rsidR="00B67A57" w:rsidRPr="00B67A57" w:rsidTr="003E4A9C">
        <w:trPr>
          <w:trHeight w:val="432"/>
        </w:trPr>
        <w:tc>
          <w:tcPr>
            <w:tcW w:w="1545" w:type="dxa"/>
            <w:shd w:val="clear" w:color="auto" w:fill="auto"/>
            <w:noWrap/>
            <w:vAlign w:val="center"/>
            <w:hideMark/>
          </w:tcPr>
          <w:p w:rsidR="00B67A57" w:rsidRPr="00B67A57" w:rsidRDefault="00B67A57" w:rsidP="00B67A57">
            <w:pPr>
              <w:jc w:val="center"/>
              <w:rPr>
                <w:color w:val="000000"/>
              </w:rPr>
            </w:pPr>
            <w:r w:rsidRPr="00B67A57">
              <w:rPr>
                <w:color w:val="000000"/>
              </w:rPr>
              <w:t>8:45 AM</w:t>
            </w:r>
          </w:p>
        </w:tc>
        <w:tc>
          <w:tcPr>
            <w:tcW w:w="1710" w:type="dxa"/>
            <w:shd w:val="clear" w:color="auto" w:fill="auto"/>
            <w:noWrap/>
            <w:vAlign w:val="center"/>
            <w:hideMark/>
          </w:tcPr>
          <w:p w:rsidR="00B67A57" w:rsidRPr="00B67A57" w:rsidRDefault="00B67A57" w:rsidP="00B67A57">
            <w:pPr>
              <w:jc w:val="center"/>
              <w:rPr>
                <w:color w:val="000000"/>
              </w:rPr>
            </w:pPr>
            <w:r w:rsidRPr="00B67A57">
              <w:rPr>
                <w:color w:val="000000"/>
              </w:rPr>
              <w:t>500</w:t>
            </w:r>
          </w:p>
        </w:tc>
        <w:tc>
          <w:tcPr>
            <w:tcW w:w="1401" w:type="dxa"/>
            <w:shd w:val="clear" w:color="auto" w:fill="auto"/>
            <w:noWrap/>
            <w:vAlign w:val="center"/>
            <w:hideMark/>
          </w:tcPr>
          <w:p w:rsidR="00B67A57" w:rsidRPr="00B67A57" w:rsidRDefault="00B67A57" w:rsidP="00B67A57">
            <w:pPr>
              <w:jc w:val="center"/>
              <w:rPr>
                <w:color w:val="000000"/>
              </w:rPr>
            </w:pPr>
            <w:r w:rsidRPr="00B67A57">
              <w:rPr>
                <w:color w:val="000000"/>
              </w:rPr>
              <w:t>500</w:t>
            </w:r>
          </w:p>
        </w:tc>
        <w:tc>
          <w:tcPr>
            <w:tcW w:w="1389" w:type="dxa"/>
            <w:shd w:val="clear" w:color="auto" w:fill="auto"/>
            <w:noWrap/>
            <w:vAlign w:val="center"/>
            <w:hideMark/>
          </w:tcPr>
          <w:p w:rsidR="00B67A57" w:rsidRPr="00B67A57" w:rsidRDefault="00B67A57" w:rsidP="00B67A57">
            <w:pPr>
              <w:jc w:val="center"/>
              <w:rPr>
                <w:color w:val="000000"/>
              </w:rPr>
            </w:pPr>
            <w:r w:rsidRPr="00B67A57">
              <w:rPr>
                <w:color w:val="000000"/>
              </w:rPr>
              <w:t>500</w:t>
            </w:r>
          </w:p>
        </w:tc>
        <w:tc>
          <w:tcPr>
            <w:tcW w:w="1440" w:type="dxa"/>
            <w:shd w:val="clear" w:color="auto" w:fill="auto"/>
            <w:noWrap/>
            <w:vAlign w:val="center"/>
            <w:hideMark/>
          </w:tcPr>
          <w:p w:rsidR="00B67A57" w:rsidRPr="00B67A57" w:rsidRDefault="00B67A57" w:rsidP="00B67A57">
            <w:pPr>
              <w:jc w:val="center"/>
              <w:rPr>
                <w:color w:val="000000"/>
              </w:rPr>
            </w:pPr>
            <w:r w:rsidRPr="00B67A57">
              <w:rPr>
                <w:color w:val="000000"/>
              </w:rPr>
              <w:t>45</w:t>
            </w:r>
          </w:p>
        </w:tc>
        <w:tc>
          <w:tcPr>
            <w:tcW w:w="1620" w:type="dxa"/>
            <w:shd w:val="clear" w:color="auto" w:fill="auto"/>
            <w:noWrap/>
            <w:vAlign w:val="center"/>
            <w:hideMark/>
          </w:tcPr>
          <w:p w:rsidR="00B67A57" w:rsidRPr="00B67A57" w:rsidRDefault="00B67A57" w:rsidP="00B67A57">
            <w:pPr>
              <w:jc w:val="center"/>
              <w:rPr>
                <w:color w:val="000000"/>
              </w:rPr>
            </w:pPr>
            <w:r w:rsidRPr="00B67A57">
              <w:rPr>
                <w:color w:val="000000"/>
              </w:rPr>
              <w:t>22,500</w:t>
            </w:r>
          </w:p>
        </w:tc>
      </w:tr>
      <w:tr w:rsidR="00B67A57" w:rsidRPr="00B67A57" w:rsidTr="003E4A9C">
        <w:trPr>
          <w:trHeight w:val="432"/>
        </w:trPr>
        <w:tc>
          <w:tcPr>
            <w:tcW w:w="1545" w:type="dxa"/>
            <w:shd w:val="clear" w:color="auto" w:fill="auto"/>
            <w:noWrap/>
            <w:vAlign w:val="center"/>
            <w:hideMark/>
          </w:tcPr>
          <w:p w:rsidR="00B67A57" w:rsidRPr="00B67A57" w:rsidRDefault="00B67A57" w:rsidP="00B67A57">
            <w:pPr>
              <w:jc w:val="center"/>
              <w:rPr>
                <w:color w:val="000000"/>
              </w:rPr>
            </w:pPr>
            <w:r w:rsidRPr="00B67A57">
              <w:rPr>
                <w:color w:val="000000"/>
              </w:rPr>
              <w:t>9:00 AM</w:t>
            </w:r>
          </w:p>
        </w:tc>
        <w:tc>
          <w:tcPr>
            <w:tcW w:w="1710" w:type="dxa"/>
            <w:shd w:val="clear" w:color="auto" w:fill="auto"/>
            <w:noWrap/>
            <w:vAlign w:val="center"/>
            <w:hideMark/>
          </w:tcPr>
          <w:p w:rsidR="00B67A57" w:rsidRPr="00B67A57" w:rsidRDefault="00B67A57" w:rsidP="00B67A57">
            <w:pPr>
              <w:jc w:val="center"/>
              <w:rPr>
                <w:color w:val="000000"/>
              </w:rPr>
            </w:pPr>
            <w:r w:rsidRPr="00B67A57">
              <w:rPr>
                <w:color w:val="000000"/>
              </w:rPr>
              <w:t>300</w:t>
            </w:r>
          </w:p>
        </w:tc>
        <w:tc>
          <w:tcPr>
            <w:tcW w:w="1401" w:type="dxa"/>
            <w:shd w:val="clear" w:color="auto" w:fill="auto"/>
            <w:noWrap/>
            <w:vAlign w:val="center"/>
            <w:hideMark/>
          </w:tcPr>
          <w:p w:rsidR="00B67A57" w:rsidRPr="00B67A57" w:rsidRDefault="00B67A57" w:rsidP="00B67A57">
            <w:pPr>
              <w:jc w:val="center"/>
              <w:rPr>
                <w:color w:val="000000"/>
              </w:rPr>
            </w:pPr>
            <w:r w:rsidRPr="00B67A57">
              <w:rPr>
                <w:color w:val="000000"/>
              </w:rPr>
              <w:t>300</w:t>
            </w:r>
          </w:p>
        </w:tc>
        <w:tc>
          <w:tcPr>
            <w:tcW w:w="1389" w:type="dxa"/>
            <w:shd w:val="clear" w:color="auto" w:fill="auto"/>
            <w:noWrap/>
            <w:vAlign w:val="center"/>
            <w:hideMark/>
          </w:tcPr>
          <w:p w:rsidR="00B67A57" w:rsidRPr="00B67A57" w:rsidRDefault="00B67A57" w:rsidP="00B67A57">
            <w:pPr>
              <w:jc w:val="center"/>
              <w:rPr>
                <w:color w:val="000000"/>
              </w:rPr>
            </w:pPr>
            <w:r w:rsidRPr="00B67A57">
              <w:rPr>
                <w:color w:val="000000"/>
              </w:rPr>
              <w:t>700</w:t>
            </w:r>
          </w:p>
        </w:tc>
        <w:tc>
          <w:tcPr>
            <w:tcW w:w="1440" w:type="dxa"/>
            <w:shd w:val="clear" w:color="auto" w:fill="auto"/>
            <w:noWrap/>
            <w:vAlign w:val="center"/>
            <w:hideMark/>
          </w:tcPr>
          <w:p w:rsidR="00B67A57" w:rsidRPr="00B67A57" w:rsidRDefault="00B67A57" w:rsidP="00B67A57">
            <w:pPr>
              <w:jc w:val="center"/>
              <w:rPr>
                <w:color w:val="000000"/>
              </w:rPr>
            </w:pPr>
            <w:r w:rsidRPr="00B67A57">
              <w:rPr>
                <w:color w:val="000000"/>
              </w:rPr>
              <w:t>60</w:t>
            </w:r>
          </w:p>
        </w:tc>
        <w:tc>
          <w:tcPr>
            <w:tcW w:w="1620" w:type="dxa"/>
            <w:shd w:val="clear" w:color="auto" w:fill="auto"/>
            <w:noWrap/>
            <w:vAlign w:val="center"/>
            <w:hideMark/>
          </w:tcPr>
          <w:p w:rsidR="00B67A57" w:rsidRPr="00B67A57" w:rsidRDefault="00B67A57" w:rsidP="00B67A57">
            <w:pPr>
              <w:jc w:val="center"/>
              <w:rPr>
                <w:color w:val="000000"/>
              </w:rPr>
            </w:pPr>
            <w:r w:rsidRPr="00B67A57">
              <w:rPr>
                <w:color w:val="000000"/>
              </w:rPr>
              <w:t>18,000</w:t>
            </w:r>
          </w:p>
        </w:tc>
      </w:tr>
      <w:tr w:rsidR="00B67A57" w:rsidRPr="00B67A57" w:rsidTr="003E4A9C">
        <w:trPr>
          <w:trHeight w:val="432"/>
        </w:trPr>
        <w:tc>
          <w:tcPr>
            <w:tcW w:w="1545" w:type="dxa"/>
            <w:shd w:val="clear" w:color="auto" w:fill="auto"/>
            <w:noWrap/>
            <w:vAlign w:val="center"/>
            <w:hideMark/>
          </w:tcPr>
          <w:p w:rsidR="00B67A57" w:rsidRPr="00B67A57" w:rsidRDefault="00B67A57" w:rsidP="00B67A57">
            <w:pPr>
              <w:jc w:val="center"/>
              <w:rPr>
                <w:color w:val="000000"/>
              </w:rPr>
            </w:pPr>
            <w:r w:rsidRPr="00B67A57">
              <w:rPr>
                <w:color w:val="000000"/>
              </w:rPr>
              <w:t>9:30 AM</w:t>
            </w:r>
          </w:p>
        </w:tc>
        <w:tc>
          <w:tcPr>
            <w:tcW w:w="1710" w:type="dxa"/>
            <w:shd w:val="clear" w:color="auto" w:fill="auto"/>
            <w:noWrap/>
            <w:vAlign w:val="center"/>
            <w:hideMark/>
          </w:tcPr>
          <w:p w:rsidR="00B67A57" w:rsidRPr="00B67A57" w:rsidRDefault="00B67A57" w:rsidP="00B67A57">
            <w:pPr>
              <w:jc w:val="center"/>
              <w:rPr>
                <w:color w:val="000000"/>
              </w:rPr>
            </w:pPr>
            <w:r w:rsidRPr="00B67A57">
              <w:rPr>
                <w:color w:val="000000"/>
              </w:rPr>
              <w:t>200</w:t>
            </w:r>
          </w:p>
        </w:tc>
        <w:tc>
          <w:tcPr>
            <w:tcW w:w="1401" w:type="dxa"/>
            <w:shd w:val="clear" w:color="auto" w:fill="auto"/>
            <w:noWrap/>
            <w:vAlign w:val="center"/>
            <w:hideMark/>
          </w:tcPr>
          <w:p w:rsidR="00B67A57" w:rsidRPr="00B67A57" w:rsidRDefault="00B67A57" w:rsidP="00B67A57">
            <w:pPr>
              <w:jc w:val="center"/>
              <w:rPr>
                <w:color w:val="000000"/>
              </w:rPr>
            </w:pPr>
            <w:r w:rsidRPr="00B67A57">
              <w:rPr>
                <w:color w:val="000000"/>
              </w:rPr>
              <w:t>100</w:t>
            </w:r>
          </w:p>
        </w:tc>
        <w:tc>
          <w:tcPr>
            <w:tcW w:w="1389" w:type="dxa"/>
            <w:shd w:val="clear" w:color="auto" w:fill="auto"/>
            <w:noWrap/>
            <w:vAlign w:val="center"/>
            <w:hideMark/>
          </w:tcPr>
          <w:p w:rsidR="00B67A57" w:rsidRPr="00B67A57" w:rsidRDefault="00B67A57" w:rsidP="00B67A57">
            <w:pPr>
              <w:jc w:val="center"/>
              <w:rPr>
                <w:color w:val="000000"/>
              </w:rPr>
            </w:pPr>
            <w:r w:rsidRPr="00B67A57">
              <w:rPr>
                <w:color w:val="000000"/>
              </w:rPr>
              <w:t>800</w:t>
            </w:r>
          </w:p>
        </w:tc>
        <w:tc>
          <w:tcPr>
            <w:tcW w:w="1440" w:type="dxa"/>
            <w:shd w:val="clear" w:color="auto" w:fill="auto"/>
            <w:noWrap/>
            <w:vAlign w:val="center"/>
            <w:hideMark/>
          </w:tcPr>
          <w:p w:rsidR="00B67A57" w:rsidRPr="00B67A57" w:rsidRDefault="00B67A57" w:rsidP="00B67A57">
            <w:pPr>
              <w:jc w:val="center"/>
              <w:rPr>
                <w:color w:val="000000"/>
              </w:rPr>
            </w:pPr>
            <w:r w:rsidRPr="00B67A57">
              <w:rPr>
                <w:color w:val="000000"/>
              </w:rPr>
              <w:t>90</w:t>
            </w:r>
          </w:p>
        </w:tc>
        <w:tc>
          <w:tcPr>
            <w:tcW w:w="1620" w:type="dxa"/>
            <w:shd w:val="clear" w:color="auto" w:fill="auto"/>
            <w:noWrap/>
            <w:vAlign w:val="center"/>
            <w:hideMark/>
          </w:tcPr>
          <w:p w:rsidR="00B67A57" w:rsidRPr="00B67A57" w:rsidRDefault="00B67A57" w:rsidP="00B67A57">
            <w:pPr>
              <w:jc w:val="center"/>
              <w:rPr>
                <w:color w:val="000000"/>
              </w:rPr>
            </w:pPr>
            <w:r w:rsidRPr="00B67A57">
              <w:rPr>
                <w:color w:val="000000"/>
              </w:rPr>
              <w:t>9,000</w:t>
            </w:r>
          </w:p>
        </w:tc>
      </w:tr>
      <w:tr w:rsidR="00B67A57" w:rsidRPr="00B67A57" w:rsidTr="003E4A9C">
        <w:trPr>
          <w:trHeight w:val="432"/>
        </w:trPr>
        <w:tc>
          <w:tcPr>
            <w:tcW w:w="1545" w:type="dxa"/>
            <w:shd w:val="clear" w:color="auto" w:fill="auto"/>
            <w:noWrap/>
            <w:vAlign w:val="center"/>
            <w:hideMark/>
          </w:tcPr>
          <w:p w:rsidR="00B67A57" w:rsidRPr="00B67A57" w:rsidRDefault="00B67A57" w:rsidP="00B67A57">
            <w:pPr>
              <w:jc w:val="center"/>
              <w:rPr>
                <w:color w:val="000000"/>
              </w:rPr>
            </w:pPr>
            <w:r w:rsidRPr="00B67A57">
              <w:rPr>
                <w:color w:val="000000"/>
              </w:rPr>
              <w:t>9:45 AM</w:t>
            </w:r>
          </w:p>
        </w:tc>
        <w:tc>
          <w:tcPr>
            <w:tcW w:w="1710" w:type="dxa"/>
            <w:shd w:val="clear" w:color="auto" w:fill="auto"/>
            <w:noWrap/>
            <w:vAlign w:val="center"/>
            <w:hideMark/>
          </w:tcPr>
          <w:p w:rsidR="00B67A57" w:rsidRPr="00B67A57" w:rsidRDefault="00B67A57" w:rsidP="00B67A57">
            <w:pPr>
              <w:jc w:val="center"/>
              <w:rPr>
                <w:color w:val="000000"/>
              </w:rPr>
            </w:pPr>
            <w:r w:rsidRPr="00B67A57">
              <w:rPr>
                <w:color w:val="000000"/>
              </w:rPr>
              <w:t>1,000*</w:t>
            </w:r>
          </w:p>
        </w:tc>
        <w:tc>
          <w:tcPr>
            <w:tcW w:w="1401" w:type="dxa"/>
            <w:shd w:val="clear" w:color="auto" w:fill="auto"/>
            <w:noWrap/>
            <w:vAlign w:val="center"/>
            <w:hideMark/>
          </w:tcPr>
          <w:p w:rsidR="00B67A57" w:rsidRPr="00B67A57" w:rsidRDefault="00B67A57" w:rsidP="00B67A57">
            <w:pPr>
              <w:jc w:val="center"/>
              <w:rPr>
                <w:color w:val="000000"/>
              </w:rPr>
            </w:pPr>
            <w:r w:rsidRPr="00B67A57">
              <w:rPr>
                <w:color w:val="000000"/>
              </w:rPr>
              <w:t>900</w:t>
            </w:r>
          </w:p>
        </w:tc>
        <w:tc>
          <w:tcPr>
            <w:tcW w:w="1389" w:type="dxa"/>
            <w:shd w:val="clear" w:color="auto" w:fill="auto"/>
            <w:noWrap/>
            <w:vAlign w:val="center"/>
            <w:hideMark/>
          </w:tcPr>
          <w:p w:rsidR="00B67A57" w:rsidRPr="00B67A57" w:rsidRDefault="00B67A57" w:rsidP="00B67A57">
            <w:pPr>
              <w:jc w:val="center"/>
              <w:rPr>
                <w:color w:val="000000"/>
              </w:rPr>
            </w:pPr>
            <w:r w:rsidRPr="00B67A57">
              <w:rPr>
                <w:color w:val="000000"/>
              </w:rPr>
              <w:t>900</w:t>
            </w:r>
          </w:p>
        </w:tc>
        <w:tc>
          <w:tcPr>
            <w:tcW w:w="1440" w:type="dxa"/>
            <w:shd w:val="clear" w:color="auto" w:fill="auto"/>
            <w:noWrap/>
            <w:vAlign w:val="center"/>
            <w:hideMark/>
          </w:tcPr>
          <w:p w:rsidR="00B67A57" w:rsidRPr="00B67A57" w:rsidRDefault="00B67A57" w:rsidP="00B67A57">
            <w:pPr>
              <w:jc w:val="center"/>
              <w:rPr>
                <w:color w:val="000000"/>
              </w:rPr>
            </w:pPr>
            <w:r w:rsidRPr="00B67A57">
              <w:rPr>
                <w:color w:val="000000"/>
              </w:rPr>
              <w:t>15</w:t>
            </w:r>
          </w:p>
        </w:tc>
        <w:tc>
          <w:tcPr>
            <w:tcW w:w="1620" w:type="dxa"/>
            <w:shd w:val="clear" w:color="auto" w:fill="auto"/>
            <w:noWrap/>
            <w:vAlign w:val="center"/>
            <w:hideMark/>
          </w:tcPr>
          <w:p w:rsidR="00B67A57" w:rsidRPr="00B67A57" w:rsidRDefault="00B67A57" w:rsidP="00B67A57">
            <w:pPr>
              <w:jc w:val="center"/>
              <w:rPr>
                <w:color w:val="000000"/>
              </w:rPr>
            </w:pPr>
            <w:r w:rsidRPr="00B67A57">
              <w:rPr>
                <w:color w:val="000000"/>
              </w:rPr>
              <w:t>13500</w:t>
            </w:r>
          </w:p>
        </w:tc>
      </w:tr>
      <w:tr w:rsidR="00B67A57" w:rsidRPr="00B67A57" w:rsidTr="003E4A9C">
        <w:trPr>
          <w:trHeight w:val="432"/>
        </w:trPr>
        <w:tc>
          <w:tcPr>
            <w:tcW w:w="1545" w:type="dxa"/>
            <w:shd w:val="clear" w:color="auto" w:fill="auto"/>
            <w:noWrap/>
            <w:vAlign w:val="center"/>
            <w:hideMark/>
          </w:tcPr>
          <w:p w:rsidR="00B67A57" w:rsidRPr="00B67A57" w:rsidRDefault="00B67A57" w:rsidP="00B67A57">
            <w:pPr>
              <w:jc w:val="center"/>
              <w:rPr>
                <w:color w:val="000000"/>
              </w:rPr>
            </w:pPr>
            <w:r w:rsidRPr="00B67A57">
              <w:rPr>
                <w:color w:val="000000"/>
              </w:rPr>
              <w:t>10:00 AM</w:t>
            </w:r>
          </w:p>
        </w:tc>
        <w:tc>
          <w:tcPr>
            <w:tcW w:w="1710" w:type="dxa"/>
            <w:shd w:val="clear" w:color="auto" w:fill="auto"/>
            <w:noWrap/>
            <w:vAlign w:val="center"/>
            <w:hideMark/>
          </w:tcPr>
          <w:p w:rsidR="00B67A57" w:rsidRPr="00B67A57" w:rsidRDefault="00B67A57" w:rsidP="00B67A57">
            <w:pPr>
              <w:jc w:val="center"/>
              <w:rPr>
                <w:color w:val="000000"/>
              </w:rPr>
            </w:pPr>
            <w:r w:rsidRPr="00B67A57">
              <w:rPr>
                <w:color w:val="000000"/>
              </w:rPr>
              <w:t>-</w:t>
            </w:r>
          </w:p>
        </w:tc>
        <w:tc>
          <w:tcPr>
            <w:tcW w:w="1401" w:type="dxa"/>
            <w:shd w:val="clear" w:color="auto" w:fill="auto"/>
            <w:noWrap/>
            <w:vAlign w:val="center"/>
            <w:hideMark/>
          </w:tcPr>
          <w:p w:rsidR="00B67A57" w:rsidRPr="00B67A57" w:rsidRDefault="00B67A57" w:rsidP="00B67A57">
            <w:pPr>
              <w:jc w:val="center"/>
              <w:rPr>
                <w:color w:val="000000"/>
              </w:rPr>
            </w:pPr>
            <w:r w:rsidRPr="00B67A57">
              <w:rPr>
                <w:color w:val="000000"/>
              </w:rPr>
              <w:t>100</w:t>
            </w:r>
          </w:p>
        </w:tc>
        <w:tc>
          <w:tcPr>
            <w:tcW w:w="1389" w:type="dxa"/>
            <w:shd w:val="clear" w:color="auto" w:fill="auto"/>
            <w:noWrap/>
            <w:vAlign w:val="center"/>
            <w:hideMark/>
          </w:tcPr>
          <w:p w:rsidR="00B67A57" w:rsidRPr="00B67A57" w:rsidRDefault="00B67A57" w:rsidP="00B67A57">
            <w:pPr>
              <w:jc w:val="center"/>
              <w:rPr>
                <w:color w:val="000000"/>
              </w:rPr>
            </w:pPr>
            <w:r w:rsidRPr="00B67A57">
              <w:rPr>
                <w:color w:val="000000"/>
              </w:rPr>
              <w:t>1,000</w:t>
            </w:r>
          </w:p>
        </w:tc>
        <w:tc>
          <w:tcPr>
            <w:tcW w:w="1440" w:type="dxa"/>
            <w:shd w:val="clear" w:color="auto" w:fill="auto"/>
            <w:noWrap/>
            <w:vAlign w:val="center"/>
            <w:hideMark/>
          </w:tcPr>
          <w:p w:rsidR="00B67A57" w:rsidRPr="00B67A57" w:rsidRDefault="00B67A57" w:rsidP="00B67A57">
            <w:pPr>
              <w:jc w:val="center"/>
              <w:rPr>
                <w:color w:val="000000"/>
              </w:rPr>
            </w:pPr>
            <w:r w:rsidRPr="00B67A57">
              <w:rPr>
                <w:color w:val="000000"/>
              </w:rPr>
              <w:t>120</w:t>
            </w:r>
          </w:p>
        </w:tc>
        <w:tc>
          <w:tcPr>
            <w:tcW w:w="1620" w:type="dxa"/>
            <w:shd w:val="clear" w:color="auto" w:fill="auto"/>
            <w:noWrap/>
            <w:vAlign w:val="center"/>
            <w:hideMark/>
          </w:tcPr>
          <w:p w:rsidR="00B67A57" w:rsidRPr="00B67A57" w:rsidRDefault="00B67A57" w:rsidP="00B67A57">
            <w:pPr>
              <w:jc w:val="center"/>
              <w:rPr>
                <w:color w:val="000000"/>
              </w:rPr>
            </w:pPr>
            <w:r w:rsidRPr="00B67A57">
              <w:rPr>
                <w:color w:val="000000"/>
              </w:rPr>
              <w:t>12,000</w:t>
            </w:r>
          </w:p>
        </w:tc>
      </w:tr>
      <w:tr w:rsidR="00B67A57" w:rsidRPr="00B67A57" w:rsidTr="003E4A9C">
        <w:trPr>
          <w:trHeight w:val="432"/>
        </w:trPr>
        <w:tc>
          <w:tcPr>
            <w:tcW w:w="3255" w:type="dxa"/>
            <w:gridSpan w:val="2"/>
            <w:shd w:val="clear" w:color="auto" w:fill="auto"/>
            <w:noWrap/>
            <w:vAlign w:val="center"/>
            <w:hideMark/>
          </w:tcPr>
          <w:p w:rsidR="00B67A57" w:rsidRPr="00B67A57" w:rsidRDefault="00B67A57" w:rsidP="00B67A57">
            <w:pPr>
              <w:jc w:val="center"/>
              <w:rPr>
                <w:color w:val="000000"/>
              </w:rPr>
            </w:pPr>
            <w:r w:rsidRPr="00B67A57">
              <w:rPr>
                <w:color w:val="000000"/>
              </w:rPr>
              <w:t>Totals</w:t>
            </w:r>
          </w:p>
        </w:tc>
        <w:tc>
          <w:tcPr>
            <w:tcW w:w="1401" w:type="dxa"/>
            <w:shd w:val="clear" w:color="auto" w:fill="auto"/>
            <w:vAlign w:val="center"/>
          </w:tcPr>
          <w:p w:rsidR="00B67A57" w:rsidRPr="00B67A57" w:rsidRDefault="00B67A57" w:rsidP="00B67A57">
            <w:pPr>
              <w:jc w:val="center"/>
              <w:rPr>
                <w:color w:val="000000"/>
              </w:rPr>
            </w:pPr>
            <w:r w:rsidRPr="00B67A57">
              <w:rPr>
                <w:color w:val="000000"/>
              </w:rPr>
              <w:t>1,900</w:t>
            </w:r>
          </w:p>
        </w:tc>
        <w:tc>
          <w:tcPr>
            <w:tcW w:w="2829" w:type="dxa"/>
            <w:gridSpan w:val="2"/>
            <w:shd w:val="clear" w:color="auto" w:fill="auto"/>
            <w:noWrap/>
            <w:vAlign w:val="center"/>
            <w:hideMark/>
          </w:tcPr>
          <w:p w:rsidR="00B67A57" w:rsidRPr="00B67A57" w:rsidRDefault="00B67A57" w:rsidP="00B67A57">
            <w:pPr>
              <w:jc w:val="center"/>
              <w:rPr>
                <w:color w:val="000000"/>
              </w:rPr>
            </w:pPr>
          </w:p>
        </w:tc>
        <w:tc>
          <w:tcPr>
            <w:tcW w:w="1620" w:type="dxa"/>
            <w:shd w:val="clear" w:color="auto" w:fill="auto"/>
            <w:noWrap/>
            <w:vAlign w:val="center"/>
            <w:hideMark/>
          </w:tcPr>
          <w:p w:rsidR="00B67A57" w:rsidRPr="00B67A57" w:rsidRDefault="00B67A57" w:rsidP="00B67A57">
            <w:pPr>
              <w:jc w:val="center"/>
              <w:rPr>
                <w:color w:val="000000"/>
              </w:rPr>
            </w:pPr>
            <w:r w:rsidRPr="00B67A57">
              <w:rPr>
                <w:color w:val="000000"/>
              </w:rPr>
              <w:t>75,000</w:t>
            </w:r>
          </w:p>
        </w:tc>
      </w:tr>
      <w:tr w:rsidR="00B67A57" w:rsidRPr="00B67A57" w:rsidTr="003E4A9C">
        <w:trPr>
          <w:trHeight w:val="432"/>
        </w:trPr>
        <w:tc>
          <w:tcPr>
            <w:tcW w:w="9105" w:type="dxa"/>
            <w:gridSpan w:val="6"/>
            <w:shd w:val="clear" w:color="auto" w:fill="auto"/>
            <w:noWrap/>
            <w:vAlign w:val="center"/>
            <w:hideMark/>
          </w:tcPr>
          <w:p w:rsidR="00B67A57" w:rsidRPr="00B67A57" w:rsidRDefault="00B67A57" w:rsidP="00B67A57">
            <w:pPr>
              <w:rPr>
                <w:color w:val="000000"/>
              </w:rPr>
            </w:pPr>
            <w:r w:rsidRPr="00B67A57">
              <w:rPr>
                <w:color w:val="000000"/>
              </w:rPr>
              <w:t>*At 9:45 AM the entire circuit tripped out leaving all 1,000 customers out of service until 10:00 AM, so 900 customers experienced another 15 minute outage while the remaining 100 customers who were out for the entire time experienced 120 minutes of outage time.</w:t>
            </w:r>
          </w:p>
        </w:tc>
      </w:tr>
    </w:tbl>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Figure 2 below is a graphical view of the restoration process.</w:t>
      </w:r>
    </w:p>
    <w:p w:rsidR="00B67A57" w:rsidRPr="00B67A57" w:rsidRDefault="00B67A57" w:rsidP="00B67A57">
      <w:pPr>
        <w:spacing w:line="276" w:lineRule="auto"/>
        <w:rPr>
          <w:rFonts w:eastAsiaTheme="minorHAnsi"/>
        </w:rPr>
      </w:pPr>
    </w:p>
    <w:p w:rsidR="00B67A57" w:rsidRPr="00B67A57" w:rsidRDefault="00B67A57" w:rsidP="00B67A57">
      <w:pPr>
        <w:keepNext/>
        <w:spacing w:line="276" w:lineRule="auto"/>
        <w:jc w:val="center"/>
        <w:rPr>
          <w:rFonts w:asciiTheme="minorHAnsi" w:eastAsiaTheme="minorHAnsi" w:hAnsiTheme="minorHAnsi" w:cstheme="minorBidi"/>
          <w:sz w:val="22"/>
          <w:szCs w:val="22"/>
        </w:rPr>
      </w:pPr>
      <w:r w:rsidRPr="00B67A57">
        <w:rPr>
          <w:rFonts w:eastAsiaTheme="minorHAnsi"/>
          <w:noProof/>
        </w:rPr>
        <w:drawing>
          <wp:inline distT="0" distB="0" distL="0" distR="0">
            <wp:extent cx="5038725" cy="3486150"/>
            <wp:effectExtent l="19050" t="0" r="9525"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67A57" w:rsidRPr="00B67A57" w:rsidRDefault="00B67A57" w:rsidP="00B67A57">
      <w:pPr>
        <w:spacing w:after="200"/>
        <w:jc w:val="center"/>
        <w:rPr>
          <w:rFonts w:eastAsiaTheme="minorHAnsi"/>
          <w:b/>
          <w:bCs/>
          <w:color w:val="4F81BD" w:themeColor="accent1"/>
        </w:rPr>
      </w:pPr>
      <w:r w:rsidRPr="00B67A57">
        <w:rPr>
          <w:rFonts w:asciiTheme="minorHAnsi" w:eastAsiaTheme="minorHAnsi" w:hAnsiTheme="minorHAnsi" w:cstheme="minorBidi"/>
          <w:b/>
          <w:bCs/>
          <w:color w:val="4F81BD" w:themeColor="accent1"/>
        </w:rPr>
        <w:t xml:space="preserve">Figure </w:t>
      </w:r>
      <w:r w:rsidR="00EA727B" w:rsidRPr="00B67A57">
        <w:rPr>
          <w:rFonts w:asciiTheme="minorHAnsi" w:eastAsiaTheme="minorHAnsi" w:hAnsiTheme="minorHAnsi" w:cstheme="minorBidi"/>
          <w:b/>
          <w:bCs/>
          <w:color w:val="4F81BD" w:themeColor="accent1"/>
        </w:rPr>
        <w:fldChar w:fldCharType="begin"/>
      </w:r>
      <w:r w:rsidRPr="00B67A57">
        <w:rPr>
          <w:rFonts w:asciiTheme="minorHAnsi" w:eastAsiaTheme="minorHAnsi" w:hAnsiTheme="minorHAnsi" w:cstheme="minorBidi"/>
          <w:b/>
          <w:bCs/>
          <w:color w:val="4F81BD" w:themeColor="accent1"/>
        </w:rPr>
        <w:instrText xml:space="preserve"> SEQ Figure \* ARABIC </w:instrText>
      </w:r>
      <w:r w:rsidR="00EA727B" w:rsidRPr="00B67A57">
        <w:rPr>
          <w:rFonts w:asciiTheme="minorHAnsi" w:eastAsiaTheme="minorHAnsi" w:hAnsiTheme="minorHAnsi" w:cstheme="minorBidi"/>
          <w:b/>
          <w:bCs/>
          <w:color w:val="4F81BD" w:themeColor="accent1"/>
        </w:rPr>
        <w:fldChar w:fldCharType="separate"/>
      </w:r>
      <w:r w:rsidRPr="00B67A57">
        <w:rPr>
          <w:rFonts w:asciiTheme="minorHAnsi" w:eastAsiaTheme="minorHAnsi" w:hAnsiTheme="minorHAnsi" w:cstheme="minorBidi"/>
          <w:b/>
          <w:bCs/>
          <w:noProof/>
          <w:color w:val="4F81BD" w:themeColor="accent1"/>
        </w:rPr>
        <w:t>2</w:t>
      </w:r>
      <w:r w:rsidR="00EA727B" w:rsidRPr="00B67A57">
        <w:rPr>
          <w:rFonts w:asciiTheme="minorHAnsi" w:eastAsiaTheme="minorHAnsi" w:hAnsiTheme="minorHAnsi" w:cstheme="minorBidi"/>
          <w:b/>
          <w:bCs/>
          <w:color w:val="4F81BD" w:themeColor="accent1"/>
        </w:rPr>
        <w:fldChar w:fldCharType="end"/>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 xml:space="preserve"> In this example a total of 1,000 customers were affected and 900 of these customers were affected twice during this one outage so the total number of customers affected is 1,900.  With 75,000 customer-minutes the indices are:</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SAIDI = 75,000 / 1,000 = 75 minutes</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CAIDI = 75,000 / 1,900 = 39.47 Minutes</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SAIFI = 1,900 / 1,000 = 1.9</w:t>
      </w:r>
    </w:p>
    <w:p w:rsidR="00B67A57" w:rsidRPr="00B67A57" w:rsidRDefault="00B67A57" w:rsidP="00B67A57">
      <w:pPr>
        <w:spacing w:line="276" w:lineRule="auto"/>
        <w:rPr>
          <w:rFonts w:eastAsiaTheme="minorHAnsi"/>
        </w:rPr>
      </w:pPr>
      <w:r w:rsidRPr="00B67A57">
        <w:rPr>
          <w:rFonts w:eastAsiaTheme="minorHAnsi"/>
        </w:rPr>
        <w:t xml:space="preserve"> </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p>
    <w:p w:rsidR="00B67A57" w:rsidRPr="00B67A57" w:rsidRDefault="00B67A57" w:rsidP="00B67A57">
      <w:pPr>
        <w:spacing w:after="200" w:line="276" w:lineRule="auto"/>
        <w:rPr>
          <w:rFonts w:eastAsiaTheme="minorHAnsi"/>
          <w:b/>
          <w:sz w:val="32"/>
          <w:szCs w:val="32"/>
        </w:rPr>
      </w:pPr>
      <w:r w:rsidRPr="00B67A57">
        <w:rPr>
          <w:rFonts w:eastAsiaTheme="minorHAnsi"/>
          <w:b/>
          <w:sz w:val="32"/>
          <w:szCs w:val="32"/>
        </w:rPr>
        <w:br w:type="page"/>
      </w:r>
    </w:p>
    <w:p w:rsidR="00B67A57" w:rsidRPr="00B67A57" w:rsidRDefault="00B67A57" w:rsidP="00B67A57">
      <w:pPr>
        <w:tabs>
          <w:tab w:val="left" w:pos="3780"/>
        </w:tabs>
        <w:spacing w:line="276" w:lineRule="auto"/>
        <w:jc w:val="center"/>
        <w:rPr>
          <w:rFonts w:eastAsiaTheme="minorHAnsi"/>
          <w:b/>
          <w:sz w:val="32"/>
          <w:szCs w:val="32"/>
        </w:rPr>
      </w:pPr>
      <w:r w:rsidRPr="00B67A57">
        <w:rPr>
          <w:rFonts w:eastAsiaTheme="minorHAnsi"/>
          <w:b/>
          <w:sz w:val="32"/>
          <w:szCs w:val="32"/>
        </w:rPr>
        <w:lastRenderedPageBreak/>
        <w:t>Chapter 5</w:t>
      </w:r>
    </w:p>
    <w:p w:rsidR="00B67A57" w:rsidRPr="00B67A57" w:rsidRDefault="00B67A57" w:rsidP="00B67A57">
      <w:pPr>
        <w:spacing w:line="276" w:lineRule="auto"/>
        <w:jc w:val="center"/>
        <w:rPr>
          <w:rFonts w:eastAsiaTheme="minorHAnsi"/>
          <w:b/>
          <w:sz w:val="32"/>
          <w:szCs w:val="32"/>
        </w:rPr>
      </w:pPr>
      <w:r w:rsidRPr="00B67A57">
        <w:rPr>
          <w:rFonts w:eastAsiaTheme="minorHAnsi"/>
          <w:b/>
          <w:sz w:val="32"/>
          <w:szCs w:val="32"/>
        </w:rPr>
        <w:t>Performance Measurements</w:t>
      </w:r>
    </w:p>
    <w:p w:rsidR="00B67A57" w:rsidRPr="00B67A57" w:rsidRDefault="00B67A57" w:rsidP="00B67A57">
      <w:pPr>
        <w:spacing w:line="276" w:lineRule="auto"/>
        <w:rPr>
          <w:rFonts w:eastAsiaTheme="minorHAnsi"/>
          <w:b/>
        </w:rPr>
      </w:pPr>
    </w:p>
    <w:p w:rsidR="00B67A57" w:rsidRPr="00B67A57" w:rsidRDefault="00B67A57" w:rsidP="00B67A57">
      <w:pPr>
        <w:spacing w:line="276" w:lineRule="auto"/>
        <w:rPr>
          <w:rFonts w:eastAsiaTheme="minorHAnsi"/>
        </w:rPr>
      </w:pPr>
      <w:r w:rsidRPr="00B67A57">
        <w:rPr>
          <w:rFonts w:eastAsiaTheme="minorHAnsi"/>
        </w:rPr>
        <w:t xml:space="preserve">There are many issues to consider when wanting to improve electric system reliability.  </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Electric utilities serve a disparate customer base from rural farms to high tech computer network server farms.  Even in the residential class there may be differences in expectations.  For instance urban residential customers may expect greater service reliability than rural customers.</w:t>
      </w:r>
    </w:p>
    <w:p w:rsidR="00B67A57" w:rsidRPr="00B67A57" w:rsidRDefault="00B67A57" w:rsidP="00B67A57">
      <w:pPr>
        <w:spacing w:line="276" w:lineRule="auto"/>
        <w:rPr>
          <w:color w:val="000000"/>
        </w:rPr>
      </w:pPr>
    </w:p>
    <w:p w:rsidR="00B67A57" w:rsidRPr="00B67A57" w:rsidRDefault="00B67A57" w:rsidP="00B67A57">
      <w:pPr>
        <w:spacing w:line="276" w:lineRule="auto"/>
        <w:rPr>
          <w:color w:val="000000"/>
        </w:rPr>
      </w:pPr>
      <w:r w:rsidRPr="00B67A57">
        <w:rPr>
          <w:color w:val="000000"/>
        </w:rPr>
        <w:t xml:space="preserve">Electric utilities must strive to provide the level of service needed by the load, consistent with the cost the customer is willing to bear.  Approaching reliability from the customer’s perspective helps the utility to develop appropriate levels of service for the customer’s benefit.  </w:t>
      </w:r>
    </w:p>
    <w:p w:rsidR="00B67A57" w:rsidRPr="00B67A57" w:rsidRDefault="00B67A57" w:rsidP="00B67A57">
      <w:pPr>
        <w:spacing w:line="276" w:lineRule="auto"/>
        <w:rPr>
          <w:color w:val="000000"/>
        </w:rPr>
      </w:pPr>
    </w:p>
    <w:p w:rsidR="00B67A57" w:rsidRPr="00B67A57" w:rsidRDefault="00B67A57" w:rsidP="00B67A57">
      <w:pPr>
        <w:spacing w:line="276" w:lineRule="auto"/>
        <w:rPr>
          <w:color w:val="000000"/>
        </w:rPr>
      </w:pPr>
      <w:r w:rsidRPr="00B67A57">
        <w:rPr>
          <w:color w:val="000000"/>
        </w:rPr>
        <w:t xml:space="preserve">In some instances, extreme levels of reliability may be needed that are beyond the utility’s ability to provide when considering such things as feeder lengths or degree of environmental exposure, frequency of storms, extreme terrain, or cost.  To achieve such requirements, a joint approach could be used that involves adding facilities on the customer’s premises that are owned and maintained by the customer.  </w:t>
      </w:r>
    </w:p>
    <w:p w:rsidR="00B67A57" w:rsidRPr="00B67A57" w:rsidRDefault="00B67A57" w:rsidP="00B67A57">
      <w:pPr>
        <w:spacing w:line="276" w:lineRule="auto"/>
        <w:rPr>
          <w:color w:val="000000"/>
        </w:rPr>
      </w:pPr>
    </w:p>
    <w:p w:rsidR="00B67A57" w:rsidRPr="00B67A57" w:rsidRDefault="00B67A57" w:rsidP="00B67A57">
      <w:pPr>
        <w:spacing w:line="276" w:lineRule="auto"/>
        <w:rPr>
          <w:b/>
          <w:color w:val="000000"/>
        </w:rPr>
      </w:pPr>
      <w:r w:rsidRPr="00B67A57">
        <w:rPr>
          <w:b/>
          <w:color w:val="000000"/>
        </w:rPr>
        <w:t>Data Gathering</w:t>
      </w:r>
    </w:p>
    <w:p w:rsidR="00B67A57" w:rsidRPr="00B67A57" w:rsidRDefault="00B67A57" w:rsidP="00B67A57">
      <w:pPr>
        <w:spacing w:line="276" w:lineRule="auto"/>
        <w:rPr>
          <w:color w:val="000000"/>
        </w:rPr>
      </w:pPr>
    </w:p>
    <w:p w:rsidR="00B67A57" w:rsidRPr="00B67A57" w:rsidRDefault="00B67A57" w:rsidP="00B67A57">
      <w:pPr>
        <w:spacing w:line="276" w:lineRule="auto"/>
        <w:rPr>
          <w:color w:val="000000"/>
        </w:rPr>
      </w:pPr>
      <w:r w:rsidRPr="00B67A57">
        <w:rPr>
          <w:color w:val="000000"/>
        </w:rPr>
        <w:t xml:space="preserve">All outages should be categorized into “buckets” of similar types of outages (e.g., small animal related outages).  The interruption categories should be analyzed to determine if they are acceptable with regard to customer expectations and each should be considered when determining or modifying operating and design practices and criteria. </w:t>
      </w:r>
    </w:p>
    <w:p w:rsidR="00B67A57" w:rsidRPr="00B67A57" w:rsidRDefault="00B67A57" w:rsidP="00B67A57">
      <w:pPr>
        <w:spacing w:line="276" w:lineRule="auto"/>
        <w:rPr>
          <w:color w:val="000000"/>
        </w:rPr>
      </w:pPr>
    </w:p>
    <w:p w:rsidR="00B67A57" w:rsidRPr="00B67A57" w:rsidRDefault="00B67A57" w:rsidP="00B67A57">
      <w:pPr>
        <w:spacing w:line="276" w:lineRule="auto"/>
        <w:rPr>
          <w:color w:val="000000"/>
        </w:rPr>
      </w:pPr>
      <w:r w:rsidRPr="00B67A57">
        <w:rPr>
          <w:color w:val="000000"/>
        </w:rPr>
        <w:t xml:space="preserve">Goals should be set to either maintain or improve reliability.  When an electric utility sets a reliability goal, personnel can take a proactive role in bringing it about through system planning and budgeting. A thorough analysis of interruption causes, number of accounts affected, and durations can tell the utility where to focus its efforts.  Table 6 shows several areas to consider for review. </w:t>
      </w:r>
    </w:p>
    <w:p w:rsidR="00B67A57" w:rsidRPr="00B67A57" w:rsidRDefault="00B67A57" w:rsidP="00B67A57">
      <w:pPr>
        <w:spacing w:line="276" w:lineRule="auto"/>
        <w:rPr>
          <w:color w:val="000000"/>
        </w:rPr>
      </w:pPr>
    </w:p>
    <w:p w:rsidR="00B67A57" w:rsidRPr="00B67A57" w:rsidRDefault="00B67A57" w:rsidP="00B67A57">
      <w:pPr>
        <w:spacing w:line="276" w:lineRule="auto"/>
        <w:rPr>
          <w:color w:val="000000"/>
        </w:rPr>
      </w:pPr>
    </w:p>
    <w:p w:rsidR="00B67A57" w:rsidRPr="00B67A57" w:rsidRDefault="00B67A57" w:rsidP="00B67A57">
      <w:pPr>
        <w:spacing w:line="276" w:lineRule="auto"/>
        <w:rPr>
          <w:color w:val="000000"/>
        </w:rPr>
      </w:pPr>
    </w:p>
    <w:p w:rsidR="00B67A57" w:rsidRPr="00B67A57" w:rsidRDefault="00B67A57" w:rsidP="00B67A57">
      <w:pPr>
        <w:spacing w:line="276" w:lineRule="auto"/>
        <w:rPr>
          <w:color w:val="000000"/>
        </w:rPr>
      </w:pPr>
    </w:p>
    <w:p w:rsidR="00B67A57" w:rsidRPr="00B67A57" w:rsidRDefault="00B67A57" w:rsidP="00B67A57">
      <w:pPr>
        <w:spacing w:line="276" w:lineRule="auto"/>
        <w:rPr>
          <w:color w:val="000000"/>
        </w:rPr>
      </w:pPr>
    </w:p>
    <w:p w:rsidR="00B67A57" w:rsidRPr="00B67A57" w:rsidRDefault="00B67A57" w:rsidP="00B67A57">
      <w:pPr>
        <w:spacing w:line="276" w:lineRule="auto"/>
        <w:rPr>
          <w:color w:val="000000"/>
        </w:rPr>
      </w:pPr>
    </w:p>
    <w:p w:rsidR="00B67A57" w:rsidRPr="00B67A57" w:rsidRDefault="00B67A57" w:rsidP="00B67A57">
      <w:pPr>
        <w:spacing w:line="276" w:lineRule="auto"/>
        <w:rPr>
          <w:color w:val="000000"/>
        </w:rPr>
      </w:pPr>
    </w:p>
    <w:tbl>
      <w:tblPr>
        <w:tblW w:w="6496" w:type="dxa"/>
        <w:jc w:val="center"/>
        <w:tblCellMar>
          <w:top w:w="59" w:type="dxa"/>
          <w:left w:w="106" w:type="dxa"/>
          <w:right w:w="115" w:type="dxa"/>
        </w:tblCellMar>
        <w:tblLook w:val="04A0"/>
      </w:tblPr>
      <w:tblGrid>
        <w:gridCol w:w="3166"/>
        <w:gridCol w:w="3330"/>
      </w:tblGrid>
      <w:tr w:rsidR="00B67A57" w:rsidRPr="00B67A57" w:rsidTr="003E4A9C">
        <w:trPr>
          <w:trHeight w:val="723"/>
          <w:jc w:val="center"/>
        </w:trPr>
        <w:tc>
          <w:tcPr>
            <w:tcW w:w="6496"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B67A57" w:rsidRPr="00B67A57" w:rsidRDefault="00B67A57" w:rsidP="00B67A57">
            <w:pPr>
              <w:spacing w:line="276" w:lineRule="auto"/>
              <w:jc w:val="center"/>
              <w:rPr>
                <w:b/>
                <w:color w:val="000000"/>
              </w:rPr>
            </w:pPr>
            <w:r w:rsidRPr="00B67A57">
              <w:rPr>
                <w:b/>
                <w:color w:val="000000"/>
              </w:rPr>
              <w:lastRenderedPageBreak/>
              <w:t>Table 6</w:t>
            </w:r>
          </w:p>
          <w:p w:rsidR="00B67A57" w:rsidRPr="00B67A57" w:rsidRDefault="00B67A57" w:rsidP="00B67A57">
            <w:pPr>
              <w:spacing w:line="276" w:lineRule="auto"/>
              <w:jc w:val="center"/>
              <w:rPr>
                <w:rFonts w:asciiTheme="minorHAnsi" w:eastAsiaTheme="minorHAnsi" w:hAnsiTheme="minorHAnsi" w:cstheme="minorBidi"/>
                <w:sz w:val="28"/>
                <w:szCs w:val="28"/>
              </w:rPr>
            </w:pPr>
            <w:r w:rsidRPr="00B67A57">
              <w:rPr>
                <w:b/>
                <w:color w:val="000000"/>
                <w:sz w:val="28"/>
                <w:szCs w:val="28"/>
              </w:rPr>
              <w:t>Areas To Consider for Review</w:t>
            </w:r>
          </w:p>
        </w:tc>
      </w:tr>
      <w:tr w:rsidR="00B67A57" w:rsidRPr="00B67A57" w:rsidTr="003E4A9C">
        <w:trPr>
          <w:trHeight w:val="288"/>
          <w:jc w:val="center"/>
        </w:trPr>
        <w:tc>
          <w:tcPr>
            <w:tcW w:w="3166" w:type="dxa"/>
            <w:tcBorders>
              <w:top w:val="single" w:sz="4" w:space="0" w:color="000000"/>
              <w:left w:val="single" w:sz="4" w:space="0" w:color="000000"/>
              <w:bottom w:val="single" w:sz="4" w:space="0" w:color="000000"/>
              <w:right w:val="single" w:sz="4" w:space="0" w:color="000000"/>
            </w:tcBorders>
          </w:tcPr>
          <w:p w:rsidR="00B67A57" w:rsidRPr="00B67A57" w:rsidRDefault="00B67A57" w:rsidP="00B67A57">
            <w:pPr>
              <w:keepNext/>
              <w:keepLines/>
              <w:spacing w:line="276" w:lineRule="auto"/>
              <w:rPr>
                <w:color w:val="000000"/>
              </w:rPr>
            </w:pPr>
            <w:r w:rsidRPr="00B67A57">
              <w:rPr>
                <w:color w:val="000000"/>
              </w:rPr>
              <w:t xml:space="preserve">Right-of-way re-clearing </w:t>
            </w:r>
          </w:p>
        </w:tc>
        <w:tc>
          <w:tcPr>
            <w:tcW w:w="3330" w:type="dxa"/>
            <w:tcBorders>
              <w:top w:val="single" w:sz="4" w:space="0" w:color="000000"/>
              <w:left w:val="single" w:sz="4" w:space="0" w:color="000000"/>
              <w:bottom w:val="single" w:sz="4" w:space="0" w:color="000000"/>
              <w:right w:val="single" w:sz="4" w:space="0" w:color="000000"/>
            </w:tcBorders>
          </w:tcPr>
          <w:p w:rsidR="00B67A57" w:rsidRPr="00B67A57" w:rsidRDefault="00B67A57" w:rsidP="00B67A57">
            <w:pPr>
              <w:keepNext/>
              <w:keepLines/>
              <w:spacing w:line="276" w:lineRule="auto"/>
              <w:rPr>
                <w:color w:val="000000"/>
              </w:rPr>
            </w:pPr>
            <w:r w:rsidRPr="00B67A57">
              <w:rPr>
                <w:color w:val="000000"/>
              </w:rPr>
              <w:t xml:space="preserve">Sectionalizing scheme </w:t>
            </w:r>
          </w:p>
        </w:tc>
      </w:tr>
      <w:tr w:rsidR="00B67A57" w:rsidRPr="00B67A57" w:rsidTr="003E4A9C">
        <w:trPr>
          <w:trHeight w:val="286"/>
          <w:jc w:val="center"/>
        </w:trPr>
        <w:tc>
          <w:tcPr>
            <w:tcW w:w="3166" w:type="dxa"/>
            <w:tcBorders>
              <w:top w:val="single" w:sz="4" w:space="0" w:color="000000"/>
              <w:left w:val="single" w:sz="4" w:space="0" w:color="000000"/>
              <w:bottom w:val="single" w:sz="4" w:space="0" w:color="000000"/>
              <w:right w:val="single" w:sz="4" w:space="0" w:color="000000"/>
            </w:tcBorders>
          </w:tcPr>
          <w:p w:rsidR="00B67A57" w:rsidRPr="00B67A57" w:rsidRDefault="00B67A57" w:rsidP="00B67A57">
            <w:pPr>
              <w:keepNext/>
              <w:keepLines/>
              <w:spacing w:line="276" w:lineRule="auto"/>
              <w:rPr>
                <w:color w:val="000000"/>
              </w:rPr>
            </w:pPr>
            <w:r w:rsidRPr="00B67A57">
              <w:rPr>
                <w:color w:val="000000"/>
              </w:rPr>
              <w:t xml:space="preserve">lightning protection </w:t>
            </w:r>
          </w:p>
        </w:tc>
        <w:tc>
          <w:tcPr>
            <w:tcW w:w="3330" w:type="dxa"/>
            <w:tcBorders>
              <w:top w:val="single" w:sz="4" w:space="0" w:color="000000"/>
              <w:left w:val="single" w:sz="4" w:space="0" w:color="000000"/>
              <w:bottom w:val="single" w:sz="4" w:space="0" w:color="000000"/>
              <w:right w:val="single" w:sz="4" w:space="0" w:color="000000"/>
            </w:tcBorders>
          </w:tcPr>
          <w:p w:rsidR="00B67A57" w:rsidRPr="00B67A57" w:rsidRDefault="00B67A57" w:rsidP="00B67A57">
            <w:pPr>
              <w:keepNext/>
              <w:keepLines/>
              <w:spacing w:line="276" w:lineRule="auto"/>
              <w:rPr>
                <w:color w:val="000000"/>
              </w:rPr>
            </w:pPr>
            <w:r w:rsidRPr="00B67A57">
              <w:rPr>
                <w:color w:val="000000"/>
              </w:rPr>
              <w:t>Level of system automation</w:t>
            </w:r>
          </w:p>
        </w:tc>
      </w:tr>
      <w:tr w:rsidR="00B67A57" w:rsidRPr="00B67A57" w:rsidTr="003E4A9C">
        <w:trPr>
          <w:trHeight w:val="286"/>
          <w:jc w:val="center"/>
        </w:trPr>
        <w:tc>
          <w:tcPr>
            <w:tcW w:w="3166" w:type="dxa"/>
            <w:tcBorders>
              <w:top w:val="single" w:sz="4" w:space="0" w:color="000000"/>
              <w:left w:val="single" w:sz="4" w:space="0" w:color="000000"/>
              <w:bottom w:val="single" w:sz="4" w:space="0" w:color="000000"/>
              <w:right w:val="single" w:sz="4" w:space="0" w:color="000000"/>
            </w:tcBorders>
          </w:tcPr>
          <w:p w:rsidR="00B67A57" w:rsidRPr="00B67A57" w:rsidRDefault="00B67A57" w:rsidP="00B67A57">
            <w:pPr>
              <w:keepNext/>
              <w:keepLines/>
              <w:spacing w:line="276" w:lineRule="auto"/>
              <w:rPr>
                <w:color w:val="000000"/>
              </w:rPr>
            </w:pPr>
            <w:r w:rsidRPr="00B67A57">
              <w:rPr>
                <w:color w:val="000000"/>
              </w:rPr>
              <w:t xml:space="preserve">System grounding  </w:t>
            </w:r>
          </w:p>
        </w:tc>
        <w:tc>
          <w:tcPr>
            <w:tcW w:w="3330" w:type="dxa"/>
            <w:tcBorders>
              <w:top w:val="single" w:sz="4" w:space="0" w:color="000000"/>
              <w:left w:val="single" w:sz="4" w:space="0" w:color="000000"/>
              <w:bottom w:val="single" w:sz="4" w:space="0" w:color="000000"/>
              <w:right w:val="single" w:sz="4" w:space="0" w:color="000000"/>
            </w:tcBorders>
          </w:tcPr>
          <w:p w:rsidR="00B67A57" w:rsidRPr="00B67A57" w:rsidRDefault="00B67A57" w:rsidP="00B67A57">
            <w:pPr>
              <w:keepNext/>
              <w:keepLines/>
              <w:spacing w:line="276" w:lineRule="auto"/>
              <w:rPr>
                <w:color w:val="000000"/>
              </w:rPr>
            </w:pPr>
            <w:r w:rsidRPr="00B67A57">
              <w:rPr>
                <w:color w:val="000000"/>
              </w:rPr>
              <w:t xml:space="preserve">Use of wildlife guards </w:t>
            </w:r>
          </w:p>
        </w:tc>
      </w:tr>
      <w:tr w:rsidR="00B67A57" w:rsidRPr="00B67A57" w:rsidTr="003E4A9C">
        <w:trPr>
          <w:trHeight w:val="287"/>
          <w:jc w:val="center"/>
        </w:trPr>
        <w:tc>
          <w:tcPr>
            <w:tcW w:w="3166" w:type="dxa"/>
            <w:tcBorders>
              <w:top w:val="single" w:sz="4" w:space="0" w:color="000000"/>
              <w:left w:val="single" w:sz="4" w:space="0" w:color="000000"/>
              <w:bottom w:val="single" w:sz="4" w:space="0" w:color="000000"/>
              <w:right w:val="single" w:sz="4" w:space="0" w:color="000000"/>
            </w:tcBorders>
          </w:tcPr>
          <w:p w:rsidR="00B67A57" w:rsidRPr="00B67A57" w:rsidRDefault="00B67A57" w:rsidP="00B67A57">
            <w:pPr>
              <w:keepNext/>
              <w:keepLines/>
              <w:spacing w:line="276" w:lineRule="auto"/>
              <w:rPr>
                <w:color w:val="000000"/>
              </w:rPr>
            </w:pPr>
            <w:r w:rsidRPr="00B67A57">
              <w:rPr>
                <w:color w:val="000000"/>
              </w:rPr>
              <w:t xml:space="preserve">Pole treatment &amp;maintenance </w:t>
            </w:r>
          </w:p>
        </w:tc>
        <w:tc>
          <w:tcPr>
            <w:tcW w:w="3330" w:type="dxa"/>
            <w:tcBorders>
              <w:top w:val="single" w:sz="4" w:space="0" w:color="000000"/>
              <w:left w:val="single" w:sz="4" w:space="0" w:color="000000"/>
              <w:bottom w:val="single" w:sz="4" w:space="0" w:color="000000"/>
              <w:right w:val="single" w:sz="4" w:space="0" w:color="000000"/>
            </w:tcBorders>
          </w:tcPr>
          <w:p w:rsidR="00B67A57" w:rsidRPr="00B67A57" w:rsidRDefault="00B67A57" w:rsidP="00B67A57">
            <w:pPr>
              <w:keepNext/>
              <w:keepLines/>
              <w:spacing w:line="276" w:lineRule="auto"/>
              <w:rPr>
                <w:color w:val="000000"/>
              </w:rPr>
            </w:pPr>
            <w:r w:rsidRPr="00B67A57">
              <w:rPr>
                <w:color w:val="000000"/>
              </w:rPr>
              <w:t>Response time</w:t>
            </w:r>
          </w:p>
        </w:tc>
      </w:tr>
      <w:tr w:rsidR="00B67A57" w:rsidRPr="00B67A57" w:rsidTr="003E4A9C">
        <w:trPr>
          <w:trHeight w:val="286"/>
          <w:jc w:val="center"/>
        </w:trPr>
        <w:tc>
          <w:tcPr>
            <w:tcW w:w="3166" w:type="dxa"/>
            <w:tcBorders>
              <w:top w:val="single" w:sz="4" w:space="0" w:color="000000"/>
              <w:left w:val="single" w:sz="4" w:space="0" w:color="000000"/>
              <w:bottom w:val="single" w:sz="4" w:space="0" w:color="000000"/>
              <w:right w:val="single" w:sz="4" w:space="0" w:color="000000"/>
            </w:tcBorders>
          </w:tcPr>
          <w:p w:rsidR="00B67A57" w:rsidRPr="00B67A57" w:rsidRDefault="00B67A57" w:rsidP="00B67A57">
            <w:pPr>
              <w:keepNext/>
              <w:keepLines/>
              <w:spacing w:line="276" w:lineRule="auto"/>
              <w:rPr>
                <w:color w:val="000000"/>
              </w:rPr>
            </w:pPr>
            <w:r w:rsidRPr="00B67A57">
              <w:rPr>
                <w:color w:val="000000"/>
              </w:rPr>
              <w:t xml:space="preserve">Construction practices </w:t>
            </w:r>
          </w:p>
        </w:tc>
        <w:tc>
          <w:tcPr>
            <w:tcW w:w="3330" w:type="dxa"/>
            <w:tcBorders>
              <w:top w:val="single" w:sz="4" w:space="0" w:color="000000"/>
              <w:left w:val="single" w:sz="4" w:space="0" w:color="000000"/>
              <w:bottom w:val="single" w:sz="4" w:space="0" w:color="000000"/>
              <w:right w:val="single" w:sz="4" w:space="0" w:color="000000"/>
            </w:tcBorders>
          </w:tcPr>
          <w:p w:rsidR="00B67A57" w:rsidRPr="00B67A57" w:rsidRDefault="00B67A57" w:rsidP="00B67A57">
            <w:pPr>
              <w:keepNext/>
              <w:keepLines/>
              <w:spacing w:line="276" w:lineRule="auto"/>
              <w:rPr>
                <w:color w:val="000000"/>
              </w:rPr>
            </w:pPr>
            <w:r w:rsidRPr="00B67A57">
              <w:rPr>
                <w:color w:val="000000"/>
              </w:rPr>
              <w:t xml:space="preserve">Line patrolling activities </w:t>
            </w:r>
          </w:p>
        </w:tc>
      </w:tr>
    </w:tbl>
    <w:p w:rsidR="00B67A57" w:rsidRPr="00B67A57" w:rsidRDefault="00B67A57" w:rsidP="00B67A57">
      <w:pPr>
        <w:keepNext/>
        <w:keepLines/>
        <w:spacing w:line="276" w:lineRule="auto"/>
        <w:rPr>
          <w:color w:val="000000"/>
        </w:rPr>
      </w:pPr>
      <w:r w:rsidRPr="00B67A57">
        <w:rPr>
          <w:color w:val="000000"/>
        </w:rPr>
        <w:t xml:space="preserve"> </w:t>
      </w:r>
    </w:p>
    <w:p w:rsidR="00B67A57" w:rsidRPr="00B67A57" w:rsidRDefault="00B67A57" w:rsidP="00B67A57">
      <w:pPr>
        <w:keepNext/>
        <w:keepLines/>
        <w:spacing w:line="276" w:lineRule="auto"/>
        <w:rPr>
          <w:b/>
          <w:color w:val="000000"/>
        </w:rPr>
      </w:pPr>
      <w:r w:rsidRPr="00B67A57">
        <w:rPr>
          <w:color w:val="000000"/>
        </w:rPr>
        <w:t xml:space="preserve">Prioritizing the likely contributors of interruptions will enable the utility to better target capital expenditures to improve performance of the system.  Continuous improvement in reliability provides several long-term benefits including increased customer satisfaction, lower maintenance expenses, lower demands on operations personnel, better system performance during extreme weather events, and improved safety for line workers and the general public.  </w:t>
      </w:r>
    </w:p>
    <w:p w:rsidR="00B67A57" w:rsidRPr="00B67A57" w:rsidRDefault="00B67A57" w:rsidP="00B67A57">
      <w:pPr>
        <w:keepNext/>
        <w:keepLines/>
        <w:spacing w:line="276" w:lineRule="auto"/>
        <w:rPr>
          <w:b/>
          <w:color w:val="000000"/>
        </w:rPr>
      </w:pPr>
    </w:p>
    <w:p w:rsidR="00B67A57" w:rsidRPr="00B67A57" w:rsidRDefault="00B67A57" w:rsidP="00B67A57">
      <w:pPr>
        <w:keepNext/>
        <w:keepLines/>
        <w:spacing w:line="276" w:lineRule="auto"/>
        <w:rPr>
          <w:b/>
          <w:color w:val="000000"/>
        </w:rPr>
      </w:pPr>
      <w:r w:rsidRPr="00B67A57">
        <w:rPr>
          <w:b/>
          <w:color w:val="000000"/>
        </w:rPr>
        <w:t xml:space="preserve">Interruption Analysis </w:t>
      </w:r>
    </w:p>
    <w:p w:rsidR="00B67A57" w:rsidRPr="00B67A57" w:rsidRDefault="00B67A57" w:rsidP="00B67A57">
      <w:pPr>
        <w:spacing w:line="276" w:lineRule="auto"/>
        <w:rPr>
          <w:color w:val="000000"/>
        </w:rPr>
      </w:pPr>
      <w:r w:rsidRPr="00B67A57">
        <w:rPr>
          <w:color w:val="000000"/>
        </w:rPr>
        <w:t xml:space="preserve"> </w:t>
      </w:r>
    </w:p>
    <w:p w:rsidR="00B67A57" w:rsidRPr="00B67A57" w:rsidRDefault="00B67A57" w:rsidP="00B67A57">
      <w:pPr>
        <w:spacing w:line="276" w:lineRule="auto"/>
        <w:rPr>
          <w:color w:val="000000"/>
        </w:rPr>
      </w:pPr>
      <w:r w:rsidRPr="00B67A57">
        <w:rPr>
          <w:color w:val="000000"/>
        </w:rPr>
        <w:t>The most basic step in analyzing reliability is maintaining detailed records of every outage.  Utilities should track detailed information about service interruptions to enable the utility to analyze its’ service reliability.  This means each outage should be cataloged as to what caused the outage and what equipment failed during the outage as well as weather conditions, and other pertinent data.</w:t>
      </w:r>
    </w:p>
    <w:p w:rsidR="00B67A57" w:rsidRPr="00B67A57" w:rsidRDefault="00B67A57" w:rsidP="00B67A57">
      <w:pPr>
        <w:spacing w:line="276" w:lineRule="auto"/>
        <w:rPr>
          <w:color w:val="000000"/>
        </w:rPr>
      </w:pPr>
      <w:r w:rsidRPr="00B67A57">
        <w:rPr>
          <w:color w:val="000000"/>
        </w:rPr>
        <w:t xml:space="preserve"> </w:t>
      </w:r>
    </w:p>
    <w:p w:rsidR="00B67A57" w:rsidRPr="00B67A57" w:rsidRDefault="00B67A57" w:rsidP="00B67A57">
      <w:pPr>
        <w:spacing w:line="276" w:lineRule="auto"/>
        <w:rPr>
          <w:color w:val="000000"/>
        </w:rPr>
      </w:pPr>
      <w:r w:rsidRPr="00B67A57">
        <w:rPr>
          <w:color w:val="000000"/>
        </w:rPr>
        <w:t xml:space="preserve">Two codes have traditionally been associated with interruption reporting:  cause codes and equipment codes.  </w:t>
      </w:r>
    </w:p>
    <w:p w:rsidR="00B67A57" w:rsidRPr="00B67A57" w:rsidRDefault="00B67A57" w:rsidP="00B67A57">
      <w:pPr>
        <w:spacing w:line="276" w:lineRule="auto"/>
        <w:rPr>
          <w:color w:val="000000"/>
        </w:rPr>
      </w:pPr>
    </w:p>
    <w:p w:rsidR="00B67A57" w:rsidRPr="00B67A57" w:rsidRDefault="00B67A57" w:rsidP="00AC0CF0">
      <w:pPr>
        <w:numPr>
          <w:ilvl w:val="0"/>
          <w:numId w:val="7"/>
        </w:numPr>
        <w:spacing w:after="200" w:line="276" w:lineRule="auto"/>
        <w:contextualSpacing/>
        <w:rPr>
          <w:color w:val="000000"/>
        </w:rPr>
      </w:pPr>
      <w:r w:rsidRPr="00B67A57">
        <w:rPr>
          <w:i/>
          <w:color w:val="000000"/>
        </w:rPr>
        <w:t>Cause codes</w:t>
      </w:r>
      <w:r w:rsidRPr="00B67A57">
        <w:rPr>
          <w:color w:val="000000"/>
        </w:rPr>
        <w:t xml:space="preserve"> indicate the initiating condition which would include decay, animals, lightning, tree limbs, etc. </w:t>
      </w:r>
    </w:p>
    <w:p w:rsidR="00B67A57" w:rsidRPr="00B67A57" w:rsidRDefault="00B67A57" w:rsidP="00AC0CF0">
      <w:pPr>
        <w:numPr>
          <w:ilvl w:val="0"/>
          <w:numId w:val="7"/>
        </w:numPr>
        <w:spacing w:after="200" w:line="276" w:lineRule="auto"/>
        <w:contextualSpacing/>
        <w:rPr>
          <w:color w:val="000000"/>
        </w:rPr>
      </w:pPr>
      <w:r w:rsidRPr="00B67A57">
        <w:rPr>
          <w:color w:val="000000"/>
        </w:rPr>
        <w:t>E</w:t>
      </w:r>
      <w:r w:rsidRPr="00B67A57">
        <w:rPr>
          <w:i/>
          <w:color w:val="000000"/>
        </w:rPr>
        <w:t>quipment code</w:t>
      </w:r>
      <w:r w:rsidRPr="00B67A57">
        <w:rPr>
          <w:color w:val="000000"/>
        </w:rPr>
        <w:t xml:space="preserve"> indicates what equipment was involved, such as a broken insulator.  </w:t>
      </w:r>
    </w:p>
    <w:p w:rsidR="00B67A57" w:rsidRPr="00B67A57" w:rsidRDefault="00B67A57" w:rsidP="00B67A57">
      <w:pPr>
        <w:spacing w:line="276" w:lineRule="auto"/>
        <w:rPr>
          <w:color w:val="000000"/>
        </w:rPr>
      </w:pPr>
    </w:p>
    <w:p w:rsidR="00B67A57" w:rsidRPr="00B67A57" w:rsidRDefault="00B67A57" w:rsidP="00B67A57">
      <w:pPr>
        <w:spacing w:line="276" w:lineRule="auto"/>
        <w:rPr>
          <w:color w:val="000000"/>
        </w:rPr>
      </w:pPr>
      <w:r w:rsidRPr="00B67A57">
        <w:rPr>
          <w:color w:val="000000"/>
        </w:rPr>
        <w:t xml:space="preserve">However, when a protective device such as a fuse operates as designed to disconnect a faulted conductor, no equipment has failed or been damaged.  Therefore, a “special” equipment code is also needed to indicate that no failure of equipment or material defect occurred.  Every interruption has a cause, but not every interruption results in damaged or failed equipment.  Therefore, in the case where no equipment was damaged, the corresponding code in Table 8, “999, No Equipment Failure”, would be used.  Including this special code ensures that every interruption will have a cause code and an equipment code associated with it even when no equipment is at fault.  Sample cause codes and equipment codes are shown in Tables 7 and 8. </w:t>
      </w:r>
    </w:p>
    <w:p w:rsidR="00B67A57" w:rsidRPr="00B67A57" w:rsidRDefault="00B67A57" w:rsidP="00B67A57">
      <w:pPr>
        <w:spacing w:line="276" w:lineRule="auto"/>
        <w:rPr>
          <w:color w:val="000000"/>
        </w:rPr>
      </w:pPr>
      <w:r w:rsidRPr="00B67A57">
        <w:rPr>
          <w:color w:val="000000"/>
        </w:rPr>
        <w:t xml:space="preserve"> </w:t>
      </w:r>
    </w:p>
    <w:tbl>
      <w:tblPr>
        <w:tblStyle w:val="TableGrid0"/>
        <w:tblW w:w="9525" w:type="dxa"/>
        <w:jc w:val="center"/>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48" w:type="dxa"/>
          <w:right w:w="5" w:type="dxa"/>
        </w:tblCellMar>
        <w:tblLook w:val="04A0"/>
      </w:tblPr>
      <w:tblGrid>
        <w:gridCol w:w="774"/>
        <w:gridCol w:w="720"/>
        <w:gridCol w:w="2908"/>
        <w:gridCol w:w="884"/>
        <w:gridCol w:w="882"/>
        <w:gridCol w:w="3357"/>
      </w:tblGrid>
      <w:tr w:rsidR="00B67A57" w:rsidRPr="00B67A57" w:rsidTr="003E4A9C">
        <w:trPr>
          <w:trHeight w:val="773"/>
          <w:jc w:val="center"/>
        </w:trPr>
        <w:tc>
          <w:tcPr>
            <w:tcW w:w="9525" w:type="dxa"/>
            <w:gridSpan w:val="6"/>
            <w:shd w:val="clear" w:color="auto" w:fill="D9E2F3"/>
            <w:vAlign w:val="center"/>
          </w:tcPr>
          <w:p w:rsidR="00B67A57" w:rsidRPr="00B67A57" w:rsidRDefault="00B67A57" w:rsidP="00B67A57">
            <w:pPr>
              <w:spacing w:line="276" w:lineRule="auto"/>
              <w:jc w:val="center"/>
              <w:rPr>
                <w:b/>
                <w:color w:val="000000"/>
                <w:szCs w:val="24"/>
              </w:rPr>
            </w:pPr>
            <w:r w:rsidRPr="00B67A57">
              <w:rPr>
                <w:b/>
                <w:color w:val="000000"/>
                <w:szCs w:val="24"/>
              </w:rPr>
              <w:lastRenderedPageBreak/>
              <w:t>Table 7</w:t>
            </w:r>
          </w:p>
          <w:p w:rsidR="00B67A57" w:rsidRPr="00B67A57" w:rsidRDefault="00B67A57" w:rsidP="00B67A57">
            <w:pPr>
              <w:spacing w:line="276" w:lineRule="auto"/>
              <w:jc w:val="center"/>
              <w:rPr>
                <w:b/>
                <w:color w:val="000000"/>
                <w:szCs w:val="24"/>
              </w:rPr>
            </w:pPr>
            <w:r w:rsidRPr="00B67A57">
              <w:rPr>
                <w:b/>
                <w:color w:val="000000"/>
                <w:szCs w:val="24"/>
              </w:rPr>
              <w:t>Cause Codes</w:t>
            </w:r>
          </w:p>
        </w:tc>
      </w:tr>
      <w:tr w:rsidR="00B67A57" w:rsidRPr="00B67A57" w:rsidTr="003E4A9C">
        <w:trPr>
          <w:trHeight w:val="432"/>
          <w:jc w:val="center"/>
        </w:trPr>
        <w:tc>
          <w:tcPr>
            <w:tcW w:w="780" w:type="dxa"/>
            <w:shd w:val="clear" w:color="auto" w:fill="B4C6E7"/>
            <w:vAlign w:val="center"/>
          </w:tcPr>
          <w:p w:rsidR="00B67A57" w:rsidRPr="00B67A57" w:rsidRDefault="00B67A57" w:rsidP="00B67A57">
            <w:pPr>
              <w:spacing w:line="276" w:lineRule="auto"/>
              <w:jc w:val="center"/>
              <w:rPr>
                <w:color w:val="000000"/>
                <w:szCs w:val="24"/>
              </w:rPr>
            </w:pPr>
            <w:r w:rsidRPr="00B67A57">
              <w:rPr>
                <w:b/>
                <w:color w:val="000000"/>
                <w:szCs w:val="24"/>
              </w:rPr>
              <w:t>Cause Code</w:t>
            </w:r>
          </w:p>
        </w:tc>
        <w:tc>
          <w:tcPr>
            <w:tcW w:w="727" w:type="dxa"/>
            <w:shd w:val="clear" w:color="auto" w:fill="B4C6E7"/>
            <w:vAlign w:val="center"/>
          </w:tcPr>
          <w:p w:rsidR="00B67A57" w:rsidRPr="00B67A57" w:rsidRDefault="00B67A57" w:rsidP="00B67A57">
            <w:pPr>
              <w:spacing w:line="276" w:lineRule="auto"/>
              <w:jc w:val="center"/>
              <w:rPr>
                <w:color w:val="000000"/>
                <w:szCs w:val="24"/>
              </w:rPr>
            </w:pPr>
            <w:r w:rsidRPr="00B67A57">
              <w:rPr>
                <w:b/>
                <w:color w:val="000000"/>
                <w:szCs w:val="24"/>
              </w:rPr>
              <w:t>IEEE Code</w:t>
            </w:r>
          </w:p>
        </w:tc>
        <w:tc>
          <w:tcPr>
            <w:tcW w:w="2894" w:type="dxa"/>
            <w:shd w:val="clear" w:color="auto" w:fill="B4C6E7"/>
            <w:vAlign w:val="center"/>
          </w:tcPr>
          <w:p w:rsidR="00B67A57" w:rsidRPr="00B67A57" w:rsidRDefault="00B67A57" w:rsidP="00B67A57">
            <w:pPr>
              <w:spacing w:line="276" w:lineRule="auto"/>
              <w:jc w:val="center"/>
              <w:rPr>
                <w:color w:val="000000"/>
                <w:szCs w:val="24"/>
              </w:rPr>
            </w:pPr>
            <w:r w:rsidRPr="00B67A57">
              <w:rPr>
                <w:b/>
                <w:color w:val="000000"/>
                <w:szCs w:val="24"/>
              </w:rPr>
              <w:t>Description</w:t>
            </w:r>
          </w:p>
        </w:tc>
        <w:tc>
          <w:tcPr>
            <w:tcW w:w="887" w:type="dxa"/>
            <w:shd w:val="clear" w:color="auto" w:fill="B4C6E7"/>
            <w:vAlign w:val="center"/>
          </w:tcPr>
          <w:p w:rsidR="00B67A57" w:rsidRPr="00B67A57" w:rsidRDefault="00B67A57" w:rsidP="00B67A57">
            <w:pPr>
              <w:spacing w:line="276" w:lineRule="auto"/>
              <w:jc w:val="center"/>
              <w:rPr>
                <w:b/>
                <w:color w:val="000000"/>
                <w:szCs w:val="24"/>
              </w:rPr>
            </w:pPr>
            <w:r w:rsidRPr="00B67A57">
              <w:rPr>
                <w:b/>
                <w:color w:val="000000"/>
                <w:szCs w:val="24"/>
              </w:rPr>
              <w:t>Cause</w:t>
            </w:r>
          </w:p>
          <w:p w:rsidR="00B67A57" w:rsidRPr="00B67A57" w:rsidRDefault="00B67A57" w:rsidP="00B67A57">
            <w:pPr>
              <w:spacing w:line="276" w:lineRule="auto"/>
              <w:jc w:val="center"/>
              <w:rPr>
                <w:color w:val="000000"/>
                <w:szCs w:val="24"/>
              </w:rPr>
            </w:pPr>
            <w:r w:rsidRPr="00B67A57">
              <w:rPr>
                <w:b/>
                <w:color w:val="000000"/>
                <w:szCs w:val="24"/>
              </w:rPr>
              <w:t>Code</w:t>
            </w:r>
          </w:p>
        </w:tc>
        <w:tc>
          <w:tcPr>
            <w:tcW w:w="886" w:type="dxa"/>
            <w:shd w:val="clear" w:color="auto" w:fill="B4C6E7"/>
            <w:vAlign w:val="center"/>
          </w:tcPr>
          <w:p w:rsidR="00B67A57" w:rsidRPr="00B67A57" w:rsidRDefault="00B67A57" w:rsidP="00B67A57">
            <w:pPr>
              <w:spacing w:line="276" w:lineRule="auto"/>
              <w:jc w:val="center"/>
              <w:rPr>
                <w:color w:val="000000"/>
                <w:szCs w:val="24"/>
              </w:rPr>
            </w:pPr>
            <w:r w:rsidRPr="00B67A57">
              <w:rPr>
                <w:b/>
                <w:color w:val="000000"/>
                <w:szCs w:val="24"/>
              </w:rPr>
              <w:t>IEEE Code</w:t>
            </w:r>
          </w:p>
        </w:tc>
        <w:tc>
          <w:tcPr>
            <w:tcW w:w="3351" w:type="dxa"/>
            <w:shd w:val="clear" w:color="auto" w:fill="B4C6E7"/>
            <w:vAlign w:val="center"/>
          </w:tcPr>
          <w:p w:rsidR="00B67A57" w:rsidRPr="00B67A57" w:rsidRDefault="00B67A57" w:rsidP="00B67A57">
            <w:pPr>
              <w:spacing w:line="276" w:lineRule="auto"/>
              <w:jc w:val="center"/>
              <w:rPr>
                <w:color w:val="000000"/>
                <w:szCs w:val="24"/>
              </w:rPr>
            </w:pPr>
            <w:r w:rsidRPr="00B67A57">
              <w:rPr>
                <w:b/>
                <w:color w:val="000000"/>
                <w:szCs w:val="24"/>
              </w:rPr>
              <w:t>Description</w:t>
            </w:r>
          </w:p>
        </w:tc>
      </w:tr>
      <w:tr w:rsidR="00B67A57" w:rsidRPr="00B67A57" w:rsidTr="003E4A9C">
        <w:trPr>
          <w:trHeight w:val="432"/>
          <w:jc w:val="center"/>
        </w:trPr>
        <w:tc>
          <w:tcPr>
            <w:tcW w:w="4316" w:type="dxa"/>
            <w:gridSpan w:val="3"/>
            <w:shd w:val="clear" w:color="auto" w:fill="8EAADB"/>
            <w:vAlign w:val="center"/>
          </w:tcPr>
          <w:p w:rsidR="00B67A57" w:rsidRPr="00B67A57" w:rsidRDefault="00B67A57" w:rsidP="00B67A57">
            <w:pPr>
              <w:spacing w:line="276" w:lineRule="auto"/>
              <w:jc w:val="center"/>
              <w:rPr>
                <w:color w:val="FFFFFF" w:themeColor="background1"/>
                <w:szCs w:val="24"/>
              </w:rPr>
            </w:pPr>
            <w:r w:rsidRPr="00B67A57">
              <w:rPr>
                <w:b/>
                <w:color w:val="FFFFFF" w:themeColor="background1"/>
                <w:szCs w:val="24"/>
              </w:rPr>
              <w:t>Power Supply</w:t>
            </w:r>
            <w:r w:rsidRPr="00B67A57">
              <w:rPr>
                <w:b/>
                <w:color w:val="FFFFFF" w:themeColor="background1"/>
                <w:szCs w:val="24"/>
                <w:vertAlign w:val="superscript"/>
              </w:rPr>
              <w:t>1</w:t>
            </w:r>
          </w:p>
        </w:tc>
        <w:tc>
          <w:tcPr>
            <w:tcW w:w="5209" w:type="dxa"/>
            <w:gridSpan w:val="3"/>
            <w:shd w:val="clear" w:color="auto" w:fill="8EAADB"/>
            <w:vAlign w:val="center"/>
          </w:tcPr>
          <w:p w:rsidR="00B67A57" w:rsidRPr="00B67A57" w:rsidRDefault="00B67A57" w:rsidP="00B67A57">
            <w:pPr>
              <w:spacing w:line="276" w:lineRule="auto"/>
              <w:jc w:val="center"/>
              <w:rPr>
                <w:b/>
                <w:color w:val="FFFFFF" w:themeColor="background1"/>
                <w:szCs w:val="24"/>
              </w:rPr>
            </w:pPr>
            <w:r w:rsidRPr="00B67A57">
              <w:rPr>
                <w:b/>
                <w:color w:val="FFFFFF" w:themeColor="background1"/>
                <w:szCs w:val="24"/>
              </w:rPr>
              <w:t>Animals</w:t>
            </w:r>
          </w:p>
        </w:tc>
      </w:tr>
      <w:tr w:rsidR="00B67A57" w:rsidRPr="00B67A57" w:rsidTr="003E4A9C">
        <w:trPr>
          <w:trHeight w:val="432"/>
          <w:jc w:val="center"/>
        </w:trPr>
        <w:tc>
          <w:tcPr>
            <w:tcW w:w="713"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000</w:t>
            </w:r>
          </w:p>
        </w:tc>
        <w:tc>
          <w:tcPr>
            <w:tcW w:w="630"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4</w:t>
            </w:r>
          </w:p>
        </w:tc>
        <w:tc>
          <w:tcPr>
            <w:tcW w:w="2973"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 xml:space="preserve">Power supply </w:t>
            </w:r>
          </w:p>
        </w:tc>
        <w:tc>
          <w:tcPr>
            <w:tcW w:w="897" w:type="dxa"/>
            <w:vAlign w:val="center"/>
          </w:tcPr>
          <w:p w:rsidR="00B67A57" w:rsidRPr="00B67A57" w:rsidRDefault="00B67A57" w:rsidP="00B67A57">
            <w:pPr>
              <w:spacing w:line="276" w:lineRule="auto"/>
              <w:rPr>
                <w:color w:val="000000"/>
                <w:szCs w:val="24"/>
              </w:rPr>
            </w:pPr>
            <w:r w:rsidRPr="00B67A57">
              <w:rPr>
                <w:color w:val="000000"/>
                <w:szCs w:val="24"/>
              </w:rPr>
              <w:t>600</w:t>
            </w:r>
          </w:p>
        </w:tc>
        <w:tc>
          <w:tcPr>
            <w:tcW w:w="900" w:type="dxa"/>
            <w:vAlign w:val="center"/>
          </w:tcPr>
          <w:p w:rsidR="00B67A57" w:rsidRPr="00B67A57" w:rsidRDefault="00B67A57" w:rsidP="00B67A57">
            <w:pPr>
              <w:spacing w:line="276" w:lineRule="auto"/>
              <w:rPr>
                <w:color w:val="000000"/>
                <w:szCs w:val="24"/>
              </w:rPr>
            </w:pPr>
            <w:r w:rsidRPr="00B67A57">
              <w:rPr>
                <w:color w:val="000000"/>
                <w:szCs w:val="24"/>
              </w:rPr>
              <w:t>8</w:t>
            </w:r>
          </w:p>
        </w:tc>
        <w:tc>
          <w:tcPr>
            <w:tcW w:w="3412" w:type="dxa"/>
            <w:vAlign w:val="center"/>
          </w:tcPr>
          <w:p w:rsidR="00B67A57" w:rsidRPr="00B67A57" w:rsidRDefault="00B67A57" w:rsidP="00B67A57">
            <w:pPr>
              <w:spacing w:line="276" w:lineRule="auto"/>
              <w:rPr>
                <w:color w:val="000000"/>
                <w:szCs w:val="24"/>
              </w:rPr>
            </w:pPr>
            <w:r w:rsidRPr="00B67A57">
              <w:rPr>
                <w:color w:val="000000"/>
                <w:szCs w:val="24"/>
              </w:rPr>
              <w:t>Small animal/bird</w:t>
            </w:r>
          </w:p>
        </w:tc>
      </w:tr>
      <w:tr w:rsidR="00B67A57" w:rsidRPr="00B67A57" w:rsidTr="003E4A9C">
        <w:trPr>
          <w:trHeight w:val="432"/>
          <w:jc w:val="center"/>
        </w:trPr>
        <w:tc>
          <w:tcPr>
            <w:tcW w:w="4316" w:type="dxa"/>
            <w:gridSpan w:val="3"/>
            <w:shd w:val="clear" w:color="auto" w:fill="8EAADB"/>
            <w:vAlign w:val="center"/>
          </w:tcPr>
          <w:p w:rsidR="00B67A57" w:rsidRPr="00B67A57" w:rsidRDefault="00B67A57" w:rsidP="00B67A57">
            <w:pPr>
              <w:spacing w:line="276" w:lineRule="auto"/>
              <w:jc w:val="center"/>
              <w:rPr>
                <w:color w:val="FFFFFF" w:themeColor="background1"/>
                <w:szCs w:val="24"/>
              </w:rPr>
            </w:pPr>
            <w:r w:rsidRPr="00B67A57">
              <w:rPr>
                <w:b/>
                <w:color w:val="FFFFFF" w:themeColor="background1"/>
                <w:szCs w:val="24"/>
              </w:rPr>
              <w:t>Planned Outage</w:t>
            </w:r>
          </w:p>
        </w:tc>
        <w:tc>
          <w:tcPr>
            <w:tcW w:w="897" w:type="dxa"/>
            <w:vAlign w:val="center"/>
          </w:tcPr>
          <w:p w:rsidR="00B67A57" w:rsidRPr="00B67A57" w:rsidRDefault="00B67A57" w:rsidP="00B67A57">
            <w:pPr>
              <w:spacing w:line="276" w:lineRule="auto"/>
              <w:rPr>
                <w:b/>
                <w:color w:val="000000"/>
                <w:szCs w:val="24"/>
              </w:rPr>
            </w:pPr>
            <w:r w:rsidRPr="00B67A57">
              <w:rPr>
                <w:color w:val="000000"/>
                <w:szCs w:val="24"/>
              </w:rPr>
              <w:t>610</w:t>
            </w:r>
          </w:p>
        </w:tc>
        <w:tc>
          <w:tcPr>
            <w:tcW w:w="900" w:type="dxa"/>
            <w:vAlign w:val="center"/>
          </w:tcPr>
          <w:p w:rsidR="00B67A57" w:rsidRPr="00B67A57" w:rsidRDefault="00B67A57" w:rsidP="00B67A57">
            <w:pPr>
              <w:spacing w:line="276" w:lineRule="auto"/>
              <w:rPr>
                <w:b/>
                <w:color w:val="000000"/>
                <w:szCs w:val="24"/>
              </w:rPr>
            </w:pPr>
            <w:r w:rsidRPr="00B67A57">
              <w:rPr>
                <w:color w:val="000000"/>
                <w:szCs w:val="24"/>
              </w:rPr>
              <w:t>8</w:t>
            </w:r>
          </w:p>
        </w:tc>
        <w:tc>
          <w:tcPr>
            <w:tcW w:w="3412" w:type="dxa"/>
            <w:vAlign w:val="center"/>
          </w:tcPr>
          <w:p w:rsidR="00B67A57" w:rsidRPr="00B67A57" w:rsidRDefault="00B67A57" w:rsidP="00B67A57">
            <w:pPr>
              <w:spacing w:line="276" w:lineRule="auto"/>
              <w:rPr>
                <w:color w:val="000000"/>
                <w:szCs w:val="24"/>
              </w:rPr>
            </w:pPr>
            <w:r w:rsidRPr="00B67A57">
              <w:rPr>
                <w:color w:val="000000"/>
                <w:szCs w:val="24"/>
              </w:rPr>
              <w:t>Large animal</w:t>
            </w:r>
          </w:p>
        </w:tc>
      </w:tr>
      <w:tr w:rsidR="00B67A57" w:rsidRPr="00B67A57" w:rsidTr="003E4A9C">
        <w:trPr>
          <w:trHeight w:val="432"/>
          <w:jc w:val="center"/>
        </w:trPr>
        <w:tc>
          <w:tcPr>
            <w:tcW w:w="713"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100</w:t>
            </w:r>
          </w:p>
        </w:tc>
        <w:tc>
          <w:tcPr>
            <w:tcW w:w="630"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3</w:t>
            </w:r>
          </w:p>
        </w:tc>
        <w:tc>
          <w:tcPr>
            <w:tcW w:w="2973"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 xml:space="preserve">Construction </w:t>
            </w:r>
          </w:p>
        </w:tc>
        <w:tc>
          <w:tcPr>
            <w:tcW w:w="897" w:type="dxa"/>
            <w:vAlign w:val="center"/>
          </w:tcPr>
          <w:p w:rsidR="00B67A57" w:rsidRPr="00B67A57" w:rsidRDefault="00B67A57" w:rsidP="00B67A57">
            <w:pPr>
              <w:spacing w:line="276" w:lineRule="auto"/>
              <w:rPr>
                <w:color w:val="000000"/>
                <w:szCs w:val="24"/>
              </w:rPr>
            </w:pPr>
            <w:r w:rsidRPr="00B67A57">
              <w:rPr>
                <w:color w:val="000000"/>
                <w:szCs w:val="24"/>
              </w:rPr>
              <w:t>620</w:t>
            </w:r>
          </w:p>
        </w:tc>
        <w:tc>
          <w:tcPr>
            <w:tcW w:w="900" w:type="dxa"/>
            <w:vAlign w:val="center"/>
          </w:tcPr>
          <w:p w:rsidR="00B67A57" w:rsidRPr="00B67A57" w:rsidRDefault="00B67A57" w:rsidP="00B67A57">
            <w:pPr>
              <w:spacing w:line="276" w:lineRule="auto"/>
              <w:rPr>
                <w:color w:val="000000"/>
                <w:szCs w:val="24"/>
              </w:rPr>
            </w:pPr>
            <w:r w:rsidRPr="00B67A57">
              <w:rPr>
                <w:color w:val="000000"/>
                <w:szCs w:val="24"/>
              </w:rPr>
              <w:t>8</w:t>
            </w:r>
          </w:p>
        </w:tc>
        <w:tc>
          <w:tcPr>
            <w:tcW w:w="3412" w:type="dxa"/>
            <w:vAlign w:val="center"/>
          </w:tcPr>
          <w:p w:rsidR="00B67A57" w:rsidRPr="00B67A57" w:rsidRDefault="00B67A57" w:rsidP="00B67A57">
            <w:pPr>
              <w:spacing w:line="276" w:lineRule="auto"/>
              <w:rPr>
                <w:color w:val="000000"/>
                <w:szCs w:val="24"/>
              </w:rPr>
            </w:pPr>
            <w:r w:rsidRPr="00B67A57">
              <w:rPr>
                <w:color w:val="000000"/>
                <w:szCs w:val="24"/>
              </w:rPr>
              <w:t>Animal damage</w:t>
            </w:r>
          </w:p>
        </w:tc>
      </w:tr>
      <w:tr w:rsidR="00B67A57" w:rsidRPr="00B67A57" w:rsidTr="003E4A9C">
        <w:trPr>
          <w:trHeight w:val="432"/>
          <w:jc w:val="center"/>
        </w:trPr>
        <w:tc>
          <w:tcPr>
            <w:tcW w:w="713"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110</w:t>
            </w:r>
          </w:p>
        </w:tc>
        <w:tc>
          <w:tcPr>
            <w:tcW w:w="630"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3</w:t>
            </w:r>
          </w:p>
        </w:tc>
        <w:tc>
          <w:tcPr>
            <w:tcW w:w="2973"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 xml:space="preserve">Maintenance </w:t>
            </w:r>
          </w:p>
        </w:tc>
        <w:tc>
          <w:tcPr>
            <w:tcW w:w="897" w:type="dxa"/>
            <w:vAlign w:val="center"/>
          </w:tcPr>
          <w:p w:rsidR="00B67A57" w:rsidRPr="00B67A57" w:rsidRDefault="00B67A57" w:rsidP="00B67A57">
            <w:pPr>
              <w:spacing w:line="276" w:lineRule="auto"/>
              <w:rPr>
                <w:color w:val="000000"/>
                <w:szCs w:val="24"/>
              </w:rPr>
            </w:pPr>
            <w:r w:rsidRPr="00B67A57">
              <w:rPr>
                <w:color w:val="000000"/>
                <w:szCs w:val="24"/>
              </w:rPr>
              <w:t>690</w:t>
            </w:r>
          </w:p>
        </w:tc>
        <w:tc>
          <w:tcPr>
            <w:tcW w:w="900" w:type="dxa"/>
            <w:vAlign w:val="center"/>
          </w:tcPr>
          <w:p w:rsidR="00B67A57" w:rsidRPr="00B67A57" w:rsidRDefault="00B67A57" w:rsidP="00B67A57">
            <w:pPr>
              <w:spacing w:line="276" w:lineRule="auto"/>
              <w:rPr>
                <w:color w:val="000000"/>
                <w:szCs w:val="24"/>
              </w:rPr>
            </w:pPr>
            <w:r w:rsidRPr="00B67A57">
              <w:rPr>
                <w:color w:val="000000"/>
                <w:szCs w:val="24"/>
              </w:rPr>
              <w:t>8</w:t>
            </w:r>
          </w:p>
        </w:tc>
        <w:tc>
          <w:tcPr>
            <w:tcW w:w="3412" w:type="dxa"/>
            <w:vAlign w:val="center"/>
          </w:tcPr>
          <w:p w:rsidR="00B67A57" w:rsidRPr="00B67A57" w:rsidRDefault="00B67A57" w:rsidP="00B67A57">
            <w:pPr>
              <w:spacing w:line="276" w:lineRule="auto"/>
              <w:rPr>
                <w:color w:val="000000"/>
                <w:szCs w:val="24"/>
              </w:rPr>
            </w:pPr>
            <w:r w:rsidRPr="00B67A57">
              <w:rPr>
                <w:color w:val="000000"/>
                <w:szCs w:val="24"/>
              </w:rPr>
              <w:t>Animal, other</w:t>
            </w:r>
          </w:p>
        </w:tc>
      </w:tr>
      <w:tr w:rsidR="00B67A57" w:rsidRPr="00B67A57" w:rsidTr="003E4A9C">
        <w:trPr>
          <w:trHeight w:val="432"/>
          <w:jc w:val="center"/>
        </w:trPr>
        <w:tc>
          <w:tcPr>
            <w:tcW w:w="713"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190</w:t>
            </w:r>
          </w:p>
        </w:tc>
        <w:tc>
          <w:tcPr>
            <w:tcW w:w="630"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3</w:t>
            </w:r>
          </w:p>
        </w:tc>
        <w:tc>
          <w:tcPr>
            <w:tcW w:w="2973"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 xml:space="preserve">Other planned </w:t>
            </w:r>
          </w:p>
        </w:tc>
        <w:tc>
          <w:tcPr>
            <w:tcW w:w="5209" w:type="dxa"/>
            <w:gridSpan w:val="3"/>
            <w:shd w:val="clear" w:color="auto" w:fill="8EAADB"/>
            <w:vAlign w:val="center"/>
          </w:tcPr>
          <w:p w:rsidR="00B67A57" w:rsidRPr="00B67A57" w:rsidRDefault="00B67A57" w:rsidP="00B67A57">
            <w:pPr>
              <w:spacing w:line="276" w:lineRule="auto"/>
              <w:jc w:val="center"/>
              <w:rPr>
                <w:color w:val="FFFFFF" w:themeColor="background1"/>
                <w:szCs w:val="24"/>
              </w:rPr>
            </w:pPr>
            <w:r w:rsidRPr="00B67A57">
              <w:rPr>
                <w:b/>
                <w:color w:val="FFFFFF" w:themeColor="background1"/>
                <w:szCs w:val="24"/>
              </w:rPr>
              <w:t>Public</w:t>
            </w:r>
          </w:p>
        </w:tc>
      </w:tr>
      <w:tr w:rsidR="00B67A57" w:rsidRPr="00B67A57" w:rsidTr="003E4A9C">
        <w:trPr>
          <w:trHeight w:val="432"/>
          <w:jc w:val="center"/>
        </w:trPr>
        <w:tc>
          <w:tcPr>
            <w:tcW w:w="4316" w:type="dxa"/>
            <w:gridSpan w:val="3"/>
            <w:shd w:val="clear" w:color="auto" w:fill="8EAADB"/>
            <w:vAlign w:val="center"/>
          </w:tcPr>
          <w:p w:rsidR="00B67A57" w:rsidRPr="00B67A57" w:rsidRDefault="00B67A57" w:rsidP="00B67A57">
            <w:pPr>
              <w:spacing w:line="276" w:lineRule="auto"/>
              <w:jc w:val="center"/>
              <w:rPr>
                <w:color w:val="FFFFFF" w:themeColor="background1"/>
                <w:szCs w:val="24"/>
              </w:rPr>
            </w:pPr>
            <w:r w:rsidRPr="00B67A57">
              <w:rPr>
                <w:b/>
                <w:color w:val="FFFFFF" w:themeColor="background1"/>
                <w:szCs w:val="24"/>
              </w:rPr>
              <w:t>Equipment or Installation/Design</w:t>
            </w:r>
          </w:p>
        </w:tc>
        <w:tc>
          <w:tcPr>
            <w:tcW w:w="897" w:type="dxa"/>
            <w:vAlign w:val="center"/>
          </w:tcPr>
          <w:p w:rsidR="00B67A57" w:rsidRPr="00B67A57" w:rsidRDefault="00B67A57" w:rsidP="00B67A57">
            <w:pPr>
              <w:spacing w:line="276" w:lineRule="auto"/>
              <w:rPr>
                <w:color w:val="000000"/>
                <w:szCs w:val="24"/>
              </w:rPr>
            </w:pPr>
            <w:r w:rsidRPr="00B67A57">
              <w:rPr>
                <w:color w:val="000000"/>
                <w:szCs w:val="24"/>
              </w:rPr>
              <w:t>700</w:t>
            </w:r>
          </w:p>
        </w:tc>
        <w:tc>
          <w:tcPr>
            <w:tcW w:w="900" w:type="dxa"/>
            <w:vAlign w:val="center"/>
          </w:tcPr>
          <w:p w:rsidR="00B67A57" w:rsidRPr="00B67A57" w:rsidRDefault="00B67A57" w:rsidP="00B67A57">
            <w:pPr>
              <w:spacing w:line="276" w:lineRule="auto"/>
              <w:rPr>
                <w:color w:val="000000"/>
                <w:szCs w:val="24"/>
              </w:rPr>
            </w:pPr>
            <w:r w:rsidRPr="00B67A57">
              <w:rPr>
                <w:color w:val="000000"/>
                <w:szCs w:val="24"/>
              </w:rPr>
              <w:t>5</w:t>
            </w:r>
          </w:p>
        </w:tc>
        <w:tc>
          <w:tcPr>
            <w:tcW w:w="3412" w:type="dxa"/>
            <w:vAlign w:val="center"/>
          </w:tcPr>
          <w:p w:rsidR="00B67A57" w:rsidRPr="00B67A57" w:rsidRDefault="00B67A57" w:rsidP="00B67A57">
            <w:pPr>
              <w:spacing w:line="276" w:lineRule="auto"/>
              <w:rPr>
                <w:color w:val="000000"/>
                <w:szCs w:val="24"/>
              </w:rPr>
            </w:pPr>
            <w:r w:rsidRPr="00B67A57">
              <w:rPr>
                <w:color w:val="000000"/>
                <w:szCs w:val="24"/>
              </w:rPr>
              <w:t>Customer-caused</w:t>
            </w:r>
          </w:p>
        </w:tc>
      </w:tr>
      <w:tr w:rsidR="00B67A57" w:rsidRPr="00B67A57" w:rsidTr="003E4A9C">
        <w:trPr>
          <w:trHeight w:val="432"/>
          <w:jc w:val="center"/>
        </w:trPr>
        <w:tc>
          <w:tcPr>
            <w:tcW w:w="713"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300</w:t>
            </w:r>
          </w:p>
        </w:tc>
        <w:tc>
          <w:tcPr>
            <w:tcW w:w="630"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1</w:t>
            </w:r>
          </w:p>
        </w:tc>
        <w:tc>
          <w:tcPr>
            <w:tcW w:w="2973"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 xml:space="preserve">Material or equipment failure </w:t>
            </w:r>
          </w:p>
        </w:tc>
        <w:tc>
          <w:tcPr>
            <w:tcW w:w="897" w:type="dxa"/>
            <w:vAlign w:val="center"/>
          </w:tcPr>
          <w:p w:rsidR="00B67A57" w:rsidRPr="00B67A57" w:rsidRDefault="00B67A57" w:rsidP="00B67A57">
            <w:pPr>
              <w:spacing w:line="276" w:lineRule="auto"/>
              <w:rPr>
                <w:color w:val="000000"/>
                <w:szCs w:val="24"/>
              </w:rPr>
            </w:pPr>
            <w:r w:rsidRPr="00B67A57">
              <w:rPr>
                <w:color w:val="000000"/>
                <w:szCs w:val="24"/>
              </w:rPr>
              <w:t>710</w:t>
            </w:r>
          </w:p>
        </w:tc>
        <w:tc>
          <w:tcPr>
            <w:tcW w:w="900" w:type="dxa"/>
            <w:vAlign w:val="center"/>
          </w:tcPr>
          <w:p w:rsidR="00B67A57" w:rsidRPr="00B67A57" w:rsidRDefault="00B67A57" w:rsidP="00B67A57">
            <w:pPr>
              <w:spacing w:line="276" w:lineRule="auto"/>
              <w:rPr>
                <w:color w:val="000000"/>
                <w:szCs w:val="24"/>
              </w:rPr>
            </w:pPr>
            <w:r w:rsidRPr="00B67A57">
              <w:rPr>
                <w:color w:val="000000"/>
                <w:szCs w:val="24"/>
              </w:rPr>
              <w:t>5</w:t>
            </w:r>
          </w:p>
        </w:tc>
        <w:tc>
          <w:tcPr>
            <w:tcW w:w="3412" w:type="dxa"/>
            <w:vAlign w:val="center"/>
          </w:tcPr>
          <w:p w:rsidR="00B67A57" w:rsidRPr="00B67A57" w:rsidRDefault="00B67A57" w:rsidP="00B67A57">
            <w:pPr>
              <w:spacing w:line="276" w:lineRule="auto"/>
              <w:rPr>
                <w:color w:val="000000"/>
                <w:szCs w:val="24"/>
              </w:rPr>
            </w:pPr>
            <w:r w:rsidRPr="00B67A57">
              <w:rPr>
                <w:color w:val="000000"/>
                <w:szCs w:val="24"/>
              </w:rPr>
              <w:t>Motor vehicle</w:t>
            </w:r>
          </w:p>
        </w:tc>
      </w:tr>
      <w:tr w:rsidR="00B67A57" w:rsidRPr="00B67A57" w:rsidTr="003E4A9C">
        <w:trPr>
          <w:trHeight w:val="432"/>
          <w:jc w:val="center"/>
        </w:trPr>
        <w:tc>
          <w:tcPr>
            <w:tcW w:w="713"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310</w:t>
            </w:r>
          </w:p>
        </w:tc>
        <w:tc>
          <w:tcPr>
            <w:tcW w:w="630"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10</w:t>
            </w:r>
          </w:p>
        </w:tc>
        <w:tc>
          <w:tcPr>
            <w:tcW w:w="2973"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 xml:space="preserve">Installation fault </w:t>
            </w:r>
          </w:p>
        </w:tc>
        <w:tc>
          <w:tcPr>
            <w:tcW w:w="897" w:type="dxa"/>
            <w:vAlign w:val="center"/>
          </w:tcPr>
          <w:p w:rsidR="00B67A57" w:rsidRPr="00B67A57" w:rsidRDefault="00B67A57" w:rsidP="00B67A57">
            <w:pPr>
              <w:spacing w:line="276" w:lineRule="auto"/>
              <w:rPr>
                <w:color w:val="000000"/>
                <w:szCs w:val="24"/>
              </w:rPr>
            </w:pPr>
            <w:r w:rsidRPr="00B67A57">
              <w:rPr>
                <w:color w:val="000000"/>
                <w:szCs w:val="24"/>
              </w:rPr>
              <w:t>720</w:t>
            </w:r>
          </w:p>
        </w:tc>
        <w:tc>
          <w:tcPr>
            <w:tcW w:w="900" w:type="dxa"/>
            <w:vAlign w:val="center"/>
          </w:tcPr>
          <w:p w:rsidR="00B67A57" w:rsidRPr="00B67A57" w:rsidRDefault="00B67A57" w:rsidP="00B67A57">
            <w:pPr>
              <w:spacing w:line="276" w:lineRule="auto"/>
              <w:rPr>
                <w:color w:val="000000"/>
                <w:szCs w:val="24"/>
              </w:rPr>
            </w:pPr>
            <w:r w:rsidRPr="00B67A57">
              <w:rPr>
                <w:color w:val="000000"/>
                <w:szCs w:val="24"/>
              </w:rPr>
              <w:t>5</w:t>
            </w:r>
          </w:p>
        </w:tc>
        <w:tc>
          <w:tcPr>
            <w:tcW w:w="3412" w:type="dxa"/>
            <w:vAlign w:val="center"/>
          </w:tcPr>
          <w:p w:rsidR="00B67A57" w:rsidRPr="00B67A57" w:rsidRDefault="00B67A57" w:rsidP="00B67A57">
            <w:pPr>
              <w:spacing w:line="276" w:lineRule="auto"/>
              <w:rPr>
                <w:color w:val="000000"/>
                <w:szCs w:val="24"/>
              </w:rPr>
            </w:pPr>
            <w:r w:rsidRPr="00B67A57">
              <w:rPr>
                <w:color w:val="000000"/>
                <w:szCs w:val="24"/>
              </w:rPr>
              <w:t>Aircraft</w:t>
            </w:r>
          </w:p>
        </w:tc>
      </w:tr>
      <w:tr w:rsidR="00B67A57" w:rsidRPr="00B67A57" w:rsidTr="003E4A9C">
        <w:trPr>
          <w:trHeight w:val="432"/>
          <w:jc w:val="center"/>
        </w:trPr>
        <w:tc>
          <w:tcPr>
            <w:tcW w:w="713"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320</w:t>
            </w:r>
          </w:p>
        </w:tc>
        <w:tc>
          <w:tcPr>
            <w:tcW w:w="630"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10</w:t>
            </w:r>
          </w:p>
        </w:tc>
        <w:tc>
          <w:tcPr>
            <w:tcW w:w="2973"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 xml:space="preserve">Conductor sag or inadequate clearance </w:t>
            </w:r>
          </w:p>
        </w:tc>
        <w:tc>
          <w:tcPr>
            <w:tcW w:w="897" w:type="dxa"/>
            <w:vAlign w:val="center"/>
          </w:tcPr>
          <w:p w:rsidR="00B67A57" w:rsidRPr="00B67A57" w:rsidRDefault="00B67A57" w:rsidP="00B67A57">
            <w:pPr>
              <w:spacing w:line="276" w:lineRule="auto"/>
              <w:rPr>
                <w:color w:val="000000"/>
                <w:szCs w:val="24"/>
              </w:rPr>
            </w:pPr>
            <w:r w:rsidRPr="00B67A57">
              <w:rPr>
                <w:color w:val="000000"/>
                <w:szCs w:val="24"/>
              </w:rPr>
              <w:t>730</w:t>
            </w:r>
          </w:p>
        </w:tc>
        <w:tc>
          <w:tcPr>
            <w:tcW w:w="900" w:type="dxa"/>
            <w:vAlign w:val="center"/>
          </w:tcPr>
          <w:p w:rsidR="00B67A57" w:rsidRPr="00B67A57" w:rsidRDefault="00B67A57" w:rsidP="00B67A57">
            <w:pPr>
              <w:spacing w:line="276" w:lineRule="auto"/>
              <w:rPr>
                <w:color w:val="000000"/>
                <w:szCs w:val="24"/>
              </w:rPr>
            </w:pPr>
            <w:r w:rsidRPr="00B67A57">
              <w:rPr>
                <w:color w:val="000000"/>
                <w:szCs w:val="24"/>
              </w:rPr>
              <w:t>5</w:t>
            </w:r>
          </w:p>
        </w:tc>
        <w:tc>
          <w:tcPr>
            <w:tcW w:w="3412" w:type="dxa"/>
            <w:vAlign w:val="center"/>
          </w:tcPr>
          <w:p w:rsidR="00B67A57" w:rsidRPr="00B67A57" w:rsidRDefault="00B67A57" w:rsidP="00B67A57">
            <w:pPr>
              <w:spacing w:line="276" w:lineRule="auto"/>
              <w:rPr>
                <w:color w:val="000000"/>
                <w:szCs w:val="24"/>
              </w:rPr>
            </w:pPr>
            <w:r w:rsidRPr="00B67A57">
              <w:rPr>
                <w:color w:val="000000"/>
                <w:szCs w:val="24"/>
              </w:rPr>
              <w:t>Fire</w:t>
            </w:r>
          </w:p>
        </w:tc>
      </w:tr>
      <w:tr w:rsidR="00B67A57" w:rsidRPr="00B67A57" w:rsidTr="003E4A9C">
        <w:trPr>
          <w:trHeight w:val="432"/>
          <w:jc w:val="center"/>
        </w:trPr>
        <w:tc>
          <w:tcPr>
            <w:tcW w:w="713"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340</w:t>
            </w:r>
          </w:p>
        </w:tc>
        <w:tc>
          <w:tcPr>
            <w:tcW w:w="630"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10</w:t>
            </w:r>
          </w:p>
        </w:tc>
        <w:tc>
          <w:tcPr>
            <w:tcW w:w="2973"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 xml:space="preserve">Overload </w:t>
            </w:r>
          </w:p>
        </w:tc>
        <w:tc>
          <w:tcPr>
            <w:tcW w:w="897" w:type="dxa"/>
            <w:vAlign w:val="center"/>
          </w:tcPr>
          <w:p w:rsidR="00B67A57" w:rsidRPr="00B67A57" w:rsidRDefault="00B67A57" w:rsidP="00B67A57">
            <w:pPr>
              <w:spacing w:line="276" w:lineRule="auto"/>
              <w:rPr>
                <w:color w:val="000000"/>
                <w:szCs w:val="24"/>
              </w:rPr>
            </w:pPr>
            <w:r w:rsidRPr="00B67A57">
              <w:rPr>
                <w:color w:val="000000"/>
                <w:szCs w:val="24"/>
              </w:rPr>
              <w:t>740</w:t>
            </w:r>
          </w:p>
        </w:tc>
        <w:tc>
          <w:tcPr>
            <w:tcW w:w="900" w:type="dxa"/>
            <w:vAlign w:val="center"/>
          </w:tcPr>
          <w:p w:rsidR="00B67A57" w:rsidRPr="00B67A57" w:rsidRDefault="00B67A57" w:rsidP="00B67A57">
            <w:pPr>
              <w:spacing w:line="276" w:lineRule="auto"/>
              <w:rPr>
                <w:color w:val="000000"/>
                <w:szCs w:val="24"/>
              </w:rPr>
            </w:pPr>
            <w:r w:rsidRPr="00B67A57">
              <w:rPr>
                <w:color w:val="000000"/>
                <w:szCs w:val="24"/>
              </w:rPr>
              <w:t>6</w:t>
            </w:r>
          </w:p>
        </w:tc>
        <w:tc>
          <w:tcPr>
            <w:tcW w:w="3412" w:type="dxa"/>
            <w:vAlign w:val="center"/>
          </w:tcPr>
          <w:p w:rsidR="00B67A57" w:rsidRPr="00B67A57" w:rsidRDefault="00B67A57" w:rsidP="00B67A57">
            <w:pPr>
              <w:spacing w:line="276" w:lineRule="auto"/>
              <w:rPr>
                <w:color w:val="000000"/>
                <w:szCs w:val="24"/>
              </w:rPr>
            </w:pPr>
            <w:r w:rsidRPr="00B67A57">
              <w:rPr>
                <w:color w:val="000000"/>
                <w:szCs w:val="24"/>
              </w:rPr>
              <w:t>Public cuts tree</w:t>
            </w:r>
          </w:p>
        </w:tc>
      </w:tr>
      <w:tr w:rsidR="00B67A57" w:rsidRPr="00B67A57" w:rsidTr="003E4A9C">
        <w:trPr>
          <w:trHeight w:val="432"/>
          <w:jc w:val="center"/>
        </w:trPr>
        <w:tc>
          <w:tcPr>
            <w:tcW w:w="713"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350</w:t>
            </w:r>
          </w:p>
        </w:tc>
        <w:tc>
          <w:tcPr>
            <w:tcW w:w="630"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10</w:t>
            </w:r>
          </w:p>
        </w:tc>
        <w:tc>
          <w:tcPr>
            <w:tcW w:w="2973"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 xml:space="preserve">Mis-coordination of protection devices </w:t>
            </w:r>
          </w:p>
        </w:tc>
        <w:tc>
          <w:tcPr>
            <w:tcW w:w="897" w:type="dxa"/>
            <w:vAlign w:val="center"/>
          </w:tcPr>
          <w:p w:rsidR="00B67A57" w:rsidRPr="00B67A57" w:rsidRDefault="00B67A57" w:rsidP="00B67A57">
            <w:pPr>
              <w:spacing w:line="276" w:lineRule="auto"/>
              <w:rPr>
                <w:color w:val="000000"/>
                <w:szCs w:val="24"/>
              </w:rPr>
            </w:pPr>
            <w:r w:rsidRPr="00B67A57">
              <w:rPr>
                <w:color w:val="000000"/>
                <w:szCs w:val="24"/>
              </w:rPr>
              <w:t>750</w:t>
            </w:r>
          </w:p>
        </w:tc>
        <w:tc>
          <w:tcPr>
            <w:tcW w:w="900" w:type="dxa"/>
            <w:vAlign w:val="center"/>
          </w:tcPr>
          <w:p w:rsidR="00B67A57" w:rsidRPr="00B67A57" w:rsidRDefault="00B67A57" w:rsidP="00B67A57">
            <w:pPr>
              <w:spacing w:line="276" w:lineRule="auto"/>
              <w:rPr>
                <w:color w:val="000000"/>
                <w:szCs w:val="24"/>
              </w:rPr>
            </w:pPr>
            <w:r w:rsidRPr="00B67A57">
              <w:rPr>
                <w:color w:val="000000"/>
                <w:szCs w:val="24"/>
              </w:rPr>
              <w:t>5</w:t>
            </w:r>
          </w:p>
        </w:tc>
        <w:tc>
          <w:tcPr>
            <w:tcW w:w="3412" w:type="dxa"/>
            <w:vAlign w:val="center"/>
          </w:tcPr>
          <w:p w:rsidR="00B67A57" w:rsidRPr="00B67A57" w:rsidRDefault="00B67A57" w:rsidP="00B67A57">
            <w:pPr>
              <w:spacing w:line="276" w:lineRule="auto"/>
              <w:rPr>
                <w:color w:val="000000"/>
                <w:szCs w:val="24"/>
              </w:rPr>
            </w:pPr>
            <w:r w:rsidRPr="00B67A57">
              <w:rPr>
                <w:color w:val="000000"/>
                <w:szCs w:val="24"/>
              </w:rPr>
              <w:t>Vandalism</w:t>
            </w:r>
          </w:p>
        </w:tc>
      </w:tr>
      <w:tr w:rsidR="00B67A57" w:rsidRPr="00B67A57" w:rsidTr="003E4A9C">
        <w:trPr>
          <w:trHeight w:val="432"/>
          <w:jc w:val="center"/>
        </w:trPr>
        <w:tc>
          <w:tcPr>
            <w:tcW w:w="713"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360</w:t>
            </w:r>
          </w:p>
        </w:tc>
        <w:tc>
          <w:tcPr>
            <w:tcW w:w="630"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10</w:t>
            </w:r>
          </w:p>
        </w:tc>
        <w:tc>
          <w:tcPr>
            <w:tcW w:w="2973"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 xml:space="preserve">Other equipment installation/design </w:t>
            </w:r>
          </w:p>
        </w:tc>
        <w:tc>
          <w:tcPr>
            <w:tcW w:w="897" w:type="dxa"/>
            <w:vAlign w:val="center"/>
          </w:tcPr>
          <w:p w:rsidR="00B67A57" w:rsidRPr="00B67A57" w:rsidRDefault="00B67A57" w:rsidP="00B67A57">
            <w:pPr>
              <w:spacing w:line="276" w:lineRule="auto"/>
              <w:rPr>
                <w:color w:val="000000"/>
                <w:szCs w:val="24"/>
              </w:rPr>
            </w:pPr>
            <w:r w:rsidRPr="00B67A57">
              <w:rPr>
                <w:color w:val="000000"/>
                <w:szCs w:val="24"/>
              </w:rPr>
              <w:t>760</w:t>
            </w:r>
          </w:p>
        </w:tc>
        <w:tc>
          <w:tcPr>
            <w:tcW w:w="900" w:type="dxa"/>
            <w:vAlign w:val="center"/>
          </w:tcPr>
          <w:p w:rsidR="00B67A57" w:rsidRPr="00B67A57" w:rsidRDefault="00B67A57" w:rsidP="00B67A57">
            <w:pPr>
              <w:spacing w:line="276" w:lineRule="auto"/>
              <w:rPr>
                <w:color w:val="000000"/>
                <w:szCs w:val="24"/>
              </w:rPr>
            </w:pPr>
            <w:r w:rsidRPr="00B67A57">
              <w:rPr>
                <w:color w:val="000000"/>
                <w:szCs w:val="24"/>
              </w:rPr>
              <w:t>10</w:t>
            </w:r>
          </w:p>
        </w:tc>
        <w:tc>
          <w:tcPr>
            <w:tcW w:w="3412" w:type="dxa"/>
            <w:vAlign w:val="center"/>
          </w:tcPr>
          <w:p w:rsidR="00B67A57" w:rsidRPr="00B67A57" w:rsidRDefault="00B67A57" w:rsidP="00B67A57">
            <w:pPr>
              <w:spacing w:line="276" w:lineRule="auto"/>
              <w:rPr>
                <w:color w:val="000000"/>
                <w:szCs w:val="24"/>
              </w:rPr>
            </w:pPr>
            <w:r w:rsidRPr="00B67A57">
              <w:rPr>
                <w:color w:val="000000"/>
                <w:szCs w:val="24"/>
              </w:rPr>
              <w:t>Construction/maintenance activities</w:t>
            </w:r>
          </w:p>
        </w:tc>
      </w:tr>
      <w:tr w:rsidR="00B67A57" w:rsidRPr="00B67A57" w:rsidTr="003E4A9C">
        <w:trPr>
          <w:trHeight w:val="432"/>
          <w:jc w:val="center"/>
        </w:trPr>
        <w:tc>
          <w:tcPr>
            <w:tcW w:w="4316" w:type="dxa"/>
            <w:gridSpan w:val="3"/>
            <w:shd w:val="clear" w:color="auto" w:fill="8EAADB"/>
            <w:vAlign w:val="center"/>
          </w:tcPr>
          <w:p w:rsidR="00B67A57" w:rsidRPr="00B67A57" w:rsidRDefault="00B67A57" w:rsidP="00B67A57">
            <w:pPr>
              <w:spacing w:line="276" w:lineRule="auto"/>
              <w:jc w:val="center"/>
              <w:rPr>
                <w:color w:val="FFFFFF" w:themeColor="background1"/>
                <w:szCs w:val="24"/>
              </w:rPr>
            </w:pPr>
            <w:r w:rsidRPr="00B67A57">
              <w:rPr>
                <w:b/>
                <w:color w:val="FFFFFF" w:themeColor="background1"/>
                <w:szCs w:val="24"/>
              </w:rPr>
              <w:t>Maintenance</w:t>
            </w:r>
          </w:p>
        </w:tc>
        <w:tc>
          <w:tcPr>
            <w:tcW w:w="897" w:type="dxa"/>
            <w:vAlign w:val="center"/>
          </w:tcPr>
          <w:p w:rsidR="00B67A57" w:rsidRPr="00B67A57" w:rsidRDefault="00B67A57" w:rsidP="00B67A57">
            <w:pPr>
              <w:spacing w:line="276" w:lineRule="auto"/>
              <w:rPr>
                <w:color w:val="000000"/>
                <w:szCs w:val="24"/>
              </w:rPr>
            </w:pPr>
            <w:r w:rsidRPr="00B67A57">
              <w:rPr>
                <w:color w:val="000000"/>
                <w:szCs w:val="24"/>
              </w:rPr>
              <w:t>790</w:t>
            </w:r>
          </w:p>
        </w:tc>
        <w:tc>
          <w:tcPr>
            <w:tcW w:w="900" w:type="dxa"/>
            <w:vAlign w:val="center"/>
          </w:tcPr>
          <w:p w:rsidR="00B67A57" w:rsidRPr="00B67A57" w:rsidRDefault="00B67A57" w:rsidP="00B67A57">
            <w:pPr>
              <w:spacing w:line="276" w:lineRule="auto"/>
              <w:rPr>
                <w:color w:val="000000"/>
                <w:szCs w:val="24"/>
              </w:rPr>
            </w:pPr>
            <w:r w:rsidRPr="00B67A57">
              <w:rPr>
                <w:color w:val="000000"/>
                <w:szCs w:val="24"/>
              </w:rPr>
              <w:t>10</w:t>
            </w:r>
          </w:p>
        </w:tc>
        <w:tc>
          <w:tcPr>
            <w:tcW w:w="3412" w:type="dxa"/>
            <w:vAlign w:val="center"/>
          </w:tcPr>
          <w:p w:rsidR="00B67A57" w:rsidRPr="00B67A57" w:rsidRDefault="00B67A57" w:rsidP="00B67A57">
            <w:pPr>
              <w:spacing w:line="276" w:lineRule="auto"/>
              <w:rPr>
                <w:color w:val="000000"/>
                <w:szCs w:val="24"/>
              </w:rPr>
            </w:pPr>
            <w:r w:rsidRPr="00B67A57">
              <w:rPr>
                <w:color w:val="000000"/>
                <w:szCs w:val="24"/>
              </w:rPr>
              <w:t>Public, other</w:t>
            </w:r>
          </w:p>
        </w:tc>
      </w:tr>
      <w:tr w:rsidR="00B67A57" w:rsidRPr="00B67A57" w:rsidTr="003E4A9C">
        <w:trPr>
          <w:trHeight w:val="432"/>
          <w:jc w:val="center"/>
        </w:trPr>
        <w:tc>
          <w:tcPr>
            <w:tcW w:w="713"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400</w:t>
            </w:r>
          </w:p>
        </w:tc>
        <w:tc>
          <w:tcPr>
            <w:tcW w:w="630"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1</w:t>
            </w:r>
          </w:p>
        </w:tc>
        <w:tc>
          <w:tcPr>
            <w:tcW w:w="2973"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 xml:space="preserve">Decay/age of material/equipment </w:t>
            </w:r>
          </w:p>
        </w:tc>
        <w:tc>
          <w:tcPr>
            <w:tcW w:w="5209" w:type="dxa"/>
            <w:gridSpan w:val="3"/>
            <w:shd w:val="clear" w:color="auto" w:fill="8EAADB"/>
            <w:vAlign w:val="center"/>
          </w:tcPr>
          <w:p w:rsidR="00B67A57" w:rsidRPr="00B67A57" w:rsidRDefault="00B67A57" w:rsidP="00B67A57">
            <w:pPr>
              <w:spacing w:line="276" w:lineRule="auto"/>
              <w:rPr>
                <w:color w:val="000000"/>
                <w:szCs w:val="24"/>
              </w:rPr>
            </w:pPr>
            <w:r w:rsidRPr="00B67A57">
              <w:rPr>
                <w:b/>
                <w:color w:val="000000"/>
                <w:szCs w:val="24"/>
              </w:rPr>
              <w:t>Other</w:t>
            </w:r>
          </w:p>
        </w:tc>
      </w:tr>
      <w:tr w:rsidR="00B67A57" w:rsidRPr="00B67A57" w:rsidTr="003E4A9C">
        <w:trPr>
          <w:trHeight w:val="432"/>
          <w:jc w:val="center"/>
        </w:trPr>
        <w:tc>
          <w:tcPr>
            <w:tcW w:w="713"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410</w:t>
            </w:r>
          </w:p>
        </w:tc>
        <w:tc>
          <w:tcPr>
            <w:tcW w:w="630"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1</w:t>
            </w:r>
          </w:p>
        </w:tc>
        <w:tc>
          <w:tcPr>
            <w:tcW w:w="2973"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 xml:space="preserve">Corrosion/abrasion of material/equipment </w:t>
            </w:r>
          </w:p>
        </w:tc>
        <w:tc>
          <w:tcPr>
            <w:tcW w:w="897" w:type="dxa"/>
            <w:vAlign w:val="center"/>
          </w:tcPr>
          <w:p w:rsidR="00B67A57" w:rsidRPr="00B67A57" w:rsidRDefault="00B67A57" w:rsidP="00B67A57">
            <w:pPr>
              <w:spacing w:line="276" w:lineRule="auto"/>
              <w:rPr>
                <w:color w:val="000000"/>
                <w:szCs w:val="24"/>
              </w:rPr>
            </w:pPr>
            <w:r w:rsidRPr="00B67A57">
              <w:rPr>
                <w:color w:val="000000"/>
                <w:szCs w:val="24"/>
              </w:rPr>
              <w:t>800</w:t>
            </w:r>
          </w:p>
        </w:tc>
        <w:tc>
          <w:tcPr>
            <w:tcW w:w="900" w:type="dxa"/>
            <w:vAlign w:val="center"/>
          </w:tcPr>
          <w:p w:rsidR="00B67A57" w:rsidRPr="00B67A57" w:rsidRDefault="00B67A57" w:rsidP="00B67A57">
            <w:pPr>
              <w:spacing w:line="276" w:lineRule="auto"/>
              <w:rPr>
                <w:color w:val="000000"/>
                <w:szCs w:val="24"/>
              </w:rPr>
            </w:pPr>
            <w:r w:rsidRPr="00B67A57">
              <w:rPr>
                <w:color w:val="000000"/>
                <w:szCs w:val="24"/>
              </w:rPr>
              <w:t>10</w:t>
            </w:r>
          </w:p>
        </w:tc>
        <w:tc>
          <w:tcPr>
            <w:tcW w:w="3412" w:type="dxa"/>
            <w:vAlign w:val="center"/>
          </w:tcPr>
          <w:p w:rsidR="00B67A57" w:rsidRPr="00B67A57" w:rsidRDefault="00B67A57" w:rsidP="00B67A57">
            <w:pPr>
              <w:spacing w:line="276" w:lineRule="auto"/>
              <w:rPr>
                <w:color w:val="000000"/>
                <w:szCs w:val="24"/>
              </w:rPr>
            </w:pPr>
            <w:r w:rsidRPr="00B67A57">
              <w:rPr>
                <w:color w:val="000000"/>
                <w:szCs w:val="24"/>
              </w:rPr>
              <w:t>Other</w:t>
            </w:r>
          </w:p>
        </w:tc>
      </w:tr>
      <w:tr w:rsidR="00B67A57" w:rsidRPr="00B67A57" w:rsidTr="003E4A9C">
        <w:trPr>
          <w:trHeight w:val="432"/>
          <w:jc w:val="center"/>
        </w:trPr>
        <w:tc>
          <w:tcPr>
            <w:tcW w:w="713"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420</w:t>
            </w:r>
          </w:p>
        </w:tc>
        <w:tc>
          <w:tcPr>
            <w:tcW w:w="630"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6</w:t>
            </w:r>
          </w:p>
        </w:tc>
        <w:tc>
          <w:tcPr>
            <w:tcW w:w="2973"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 xml:space="preserve">Tree growth </w:t>
            </w:r>
          </w:p>
        </w:tc>
        <w:tc>
          <w:tcPr>
            <w:tcW w:w="5209" w:type="dxa"/>
            <w:gridSpan w:val="3"/>
            <w:shd w:val="clear" w:color="auto" w:fill="8EAADB"/>
            <w:vAlign w:val="center"/>
          </w:tcPr>
          <w:p w:rsidR="00B67A57" w:rsidRPr="00B67A57" w:rsidRDefault="00B67A57" w:rsidP="00B67A57">
            <w:pPr>
              <w:spacing w:line="276" w:lineRule="auto"/>
              <w:jc w:val="center"/>
              <w:rPr>
                <w:color w:val="FFFFFF" w:themeColor="background1"/>
                <w:szCs w:val="24"/>
              </w:rPr>
            </w:pPr>
            <w:r w:rsidRPr="00B67A57">
              <w:rPr>
                <w:b/>
                <w:color w:val="FFFFFF" w:themeColor="background1"/>
                <w:szCs w:val="24"/>
              </w:rPr>
              <w:t>Unknown</w:t>
            </w:r>
          </w:p>
        </w:tc>
      </w:tr>
      <w:tr w:rsidR="00B67A57" w:rsidRPr="00B67A57" w:rsidTr="003E4A9C">
        <w:trPr>
          <w:trHeight w:val="432"/>
          <w:jc w:val="center"/>
        </w:trPr>
        <w:tc>
          <w:tcPr>
            <w:tcW w:w="713"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430</w:t>
            </w:r>
          </w:p>
        </w:tc>
        <w:tc>
          <w:tcPr>
            <w:tcW w:w="630"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6</w:t>
            </w:r>
          </w:p>
        </w:tc>
        <w:tc>
          <w:tcPr>
            <w:tcW w:w="2973"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 xml:space="preserve">Tree failure from overhang or dead tree no ice/snow </w:t>
            </w:r>
          </w:p>
        </w:tc>
        <w:tc>
          <w:tcPr>
            <w:tcW w:w="897" w:type="dxa"/>
            <w:vAlign w:val="center"/>
          </w:tcPr>
          <w:p w:rsidR="00B67A57" w:rsidRPr="00B67A57" w:rsidRDefault="00B67A57" w:rsidP="00B67A57">
            <w:pPr>
              <w:spacing w:line="276" w:lineRule="auto"/>
              <w:rPr>
                <w:color w:val="000000"/>
                <w:szCs w:val="24"/>
              </w:rPr>
            </w:pPr>
            <w:r w:rsidRPr="00B67A57">
              <w:rPr>
                <w:color w:val="000000"/>
                <w:szCs w:val="24"/>
              </w:rPr>
              <w:t>999</w:t>
            </w:r>
          </w:p>
        </w:tc>
        <w:tc>
          <w:tcPr>
            <w:tcW w:w="900" w:type="dxa"/>
            <w:vAlign w:val="center"/>
          </w:tcPr>
          <w:p w:rsidR="00B67A57" w:rsidRPr="00B67A57" w:rsidRDefault="00B67A57" w:rsidP="00B67A57">
            <w:pPr>
              <w:spacing w:line="276" w:lineRule="auto"/>
              <w:rPr>
                <w:color w:val="000000"/>
                <w:szCs w:val="24"/>
              </w:rPr>
            </w:pPr>
            <w:r w:rsidRPr="00B67A57">
              <w:rPr>
                <w:color w:val="000000"/>
                <w:szCs w:val="24"/>
              </w:rPr>
              <w:t>9</w:t>
            </w:r>
          </w:p>
        </w:tc>
        <w:tc>
          <w:tcPr>
            <w:tcW w:w="3412" w:type="dxa"/>
            <w:vAlign w:val="center"/>
          </w:tcPr>
          <w:p w:rsidR="00B67A57" w:rsidRPr="00B67A57" w:rsidRDefault="00B67A57" w:rsidP="00B67A57">
            <w:pPr>
              <w:spacing w:line="276" w:lineRule="auto"/>
              <w:rPr>
                <w:color w:val="000000"/>
                <w:szCs w:val="24"/>
              </w:rPr>
            </w:pPr>
            <w:r w:rsidRPr="00B67A57">
              <w:rPr>
                <w:color w:val="000000"/>
                <w:szCs w:val="24"/>
              </w:rPr>
              <w:t>Cause unknown</w:t>
            </w:r>
          </w:p>
        </w:tc>
      </w:tr>
      <w:tr w:rsidR="00B67A57" w:rsidRPr="00B67A57" w:rsidTr="003E4A9C">
        <w:trPr>
          <w:trHeight w:val="432"/>
          <w:jc w:val="center"/>
        </w:trPr>
        <w:tc>
          <w:tcPr>
            <w:tcW w:w="713"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440</w:t>
            </w:r>
          </w:p>
        </w:tc>
        <w:tc>
          <w:tcPr>
            <w:tcW w:w="630"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6</w:t>
            </w:r>
          </w:p>
        </w:tc>
        <w:tc>
          <w:tcPr>
            <w:tcW w:w="2973"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 xml:space="preserve">Trees with ice/snow </w:t>
            </w:r>
          </w:p>
        </w:tc>
        <w:tc>
          <w:tcPr>
            <w:tcW w:w="5124" w:type="dxa"/>
            <w:gridSpan w:val="3"/>
            <w:vMerge w:val="restart"/>
            <w:shd w:val="clear" w:color="auto" w:fill="808080"/>
          </w:tcPr>
          <w:p w:rsidR="00B67A57" w:rsidRPr="00B67A57" w:rsidRDefault="00B67A57" w:rsidP="00B67A57">
            <w:pPr>
              <w:spacing w:line="276" w:lineRule="auto"/>
              <w:rPr>
                <w:color w:val="000000"/>
                <w:szCs w:val="24"/>
              </w:rPr>
            </w:pPr>
          </w:p>
        </w:tc>
      </w:tr>
      <w:tr w:rsidR="00B67A57" w:rsidRPr="00B67A57" w:rsidTr="003E4A9C">
        <w:trPr>
          <w:trHeight w:val="432"/>
          <w:jc w:val="center"/>
        </w:trPr>
        <w:tc>
          <w:tcPr>
            <w:tcW w:w="780"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450</w:t>
            </w:r>
          </w:p>
        </w:tc>
        <w:tc>
          <w:tcPr>
            <w:tcW w:w="727"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1</w:t>
            </w:r>
          </w:p>
        </w:tc>
        <w:tc>
          <w:tcPr>
            <w:tcW w:w="2894"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 xml:space="preserve">Contamination (leakage/external) </w:t>
            </w:r>
          </w:p>
        </w:tc>
        <w:tc>
          <w:tcPr>
            <w:tcW w:w="5124" w:type="dxa"/>
            <w:gridSpan w:val="3"/>
            <w:vMerge/>
            <w:shd w:val="clear" w:color="auto" w:fill="808080"/>
          </w:tcPr>
          <w:p w:rsidR="00B67A57" w:rsidRPr="00B67A57" w:rsidRDefault="00B67A57" w:rsidP="00B67A57">
            <w:pPr>
              <w:spacing w:line="276" w:lineRule="auto"/>
              <w:rPr>
                <w:color w:val="000000"/>
                <w:szCs w:val="24"/>
              </w:rPr>
            </w:pPr>
          </w:p>
        </w:tc>
      </w:tr>
      <w:tr w:rsidR="00B67A57" w:rsidRPr="00B67A57" w:rsidTr="003E4A9C">
        <w:trPr>
          <w:trHeight w:val="432"/>
          <w:jc w:val="center"/>
        </w:trPr>
        <w:tc>
          <w:tcPr>
            <w:tcW w:w="780"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460</w:t>
            </w:r>
          </w:p>
        </w:tc>
        <w:tc>
          <w:tcPr>
            <w:tcW w:w="727"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1</w:t>
            </w:r>
          </w:p>
        </w:tc>
        <w:tc>
          <w:tcPr>
            <w:tcW w:w="2894"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 xml:space="preserve">Moisture </w:t>
            </w:r>
          </w:p>
        </w:tc>
        <w:tc>
          <w:tcPr>
            <w:tcW w:w="5124" w:type="dxa"/>
            <w:gridSpan w:val="3"/>
            <w:vMerge/>
            <w:shd w:val="clear" w:color="auto" w:fill="808080"/>
          </w:tcPr>
          <w:p w:rsidR="00B67A57" w:rsidRPr="00B67A57" w:rsidRDefault="00B67A57" w:rsidP="00B67A57">
            <w:pPr>
              <w:spacing w:line="276" w:lineRule="auto"/>
              <w:rPr>
                <w:color w:val="000000"/>
                <w:szCs w:val="24"/>
              </w:rPr>
            </w:pPr>
          </w:p>
        </w:tc>
      </w:tr>
      <w:tr w:rsidR="00B67A57" w:rsidRPr="00B67A57" w:rsidTr="003E4A9C">
        <w:trPr>
          <w:trHeight w:val="432"/>
          <w:jc w:val="center"/>
        </w:trPr>
        <w:tc>
          <w:tcPr>
            <w:tcW w:w="780"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470</w:t>
            </w:r>
          </w:p>
        </w:tc>
        <w:tc>
          <w:tcPr>
            <w:tcW w:w="727"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6</w:t>
            </w:r>
          </w:p>
        </w:tc>
        <w:tc>
          <w:tcPr>
            <w:tcW w:w="2894"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 xml:space="preserve">Utility crew cuts tree </w:t>
            </w:r>
          </w:p>
        </w:tc>
        <w:tc>
          <w:tcPr>
            <w:tcW w:w="5124" w:type="dxa"/>
            <w:gridSpan w:val="3"/>
            <w:vMerge/>
            <w:shd w:val="clear" w:color="auto" w:fill="808080"/>
          </w:tcPr>
          <w:p w:rsidR="00B67A57" w:rsidRPr="00B67A57" w:rsidRDefault="00B67A57" w:rsidP="00B67A57">
            <w:pPr>
              <w:spacing w:line="276" w:lineRule="auto"/>
              <w:rPr>
                <w:color w:val="000000"/>
                <w:szCs w:val="24"/>
              </w:rPr>
            </w:pPr>
          </w:p>
        </w:tc>
      </w:tr>
      <w:tr w:rsidR="00B67A57" w:rsidRPr="00B67A57" w:rsidTr="003E4A9C">
        <w:trPr>
          <w:trHeight w:val="432"/>
          <w:jc w:val="center"/>
        </w:trPr>
        <w:tc>
          <w:tcPr>
            <w:tcW w:w="780"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490</w:t>
            </w:r>
          </w:p>
        </w:tc>
        <w:tc>
          <w:tcPr>
            <w:tcW w:w="727"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10</w:t>
            </w:r>
          </w:p>
        </w:tc>
        <w:tc>
          <w:tcPr>
            <w:tcW w:w="2894"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 xml:space="preserve">Maintenance, other </w:t>
            </w:r>
          </w:p>
        </w:tc>
        <w:tc>
          <w:tcPr>
            <w:tcW w:w="5124" w:type="dxa"/>
            <w:gridSpan w:val="3"/>
            <w:vMerge/>
            <w:shd w:val="clear" w:color="auto" w:fill="808080"/>
          </w:tcPr>
          <w:p w:rsidR="00B67A57" w:rsidRPr="00B67A57" w:rsidRDefault="00B67A57" w:rsidP="00B67A57">
            <w:pPr>
              <w:spacing w:line="276" w:lineRule="auto"/>
              <w:rPr>
                <w:color w:val="000000"/>
                <w:szCs w:val="24"/>
              </w:rPr>
            </w:pPr>
          </w:p>
        </w:tc>
      </w:tr>
      <w:tr w:rsidR="00B67A57" w:rsidRPr="00B67A57" w:rsidTr="003E4A9C">
        <w:trPr>
          <w:trHeight w:val="432"/>
          <w:jc w:val="center"/>
        </w:trPr>
        <w:tc>
          <w:tcPr>
            <w:tcW w:w="4401" w:type="dxa"/>
            <w:gridSpan w:val="3"/>
            <w:shd w:val="clear" w:color="auto" w:fill="8EAADB"/>
            <w:vAlign w:val="center"/>
          </w:tcPr>
          <w:p w:rsidR="00B67A57" w:rsidRPr="00B67A57" w:rsidRDefault="00B67A57" w:rsidP="00B67A57">
            <w:pPr>
              <w:spacing w:line="276" w:lineRule="auto"/>
              <w:jc w:val="center"/>
              <w:rPr>
                <w:color w:val="FFFFFF" w:themeColor="background1"/>
                <w:szCs w:val="24"/>
              </w:rPr>
            </w:pPr>
            <w:r w:rsidRPr="00B67A57">
              <w:rPr>
                <w:b/>
                <w:color w:val="FFFFFF" w:themeColor="background1"/>
                <w:szCs w:val="24"/>
              </w:rPr>
              <w:lastRenderedPageBreak/>
              <w:t>Weather</w:t>
            </w:r>
          </w:p>
        </w:tc>
        <w:tc>
          <w:tcPr>
            <w:tcW w:w="5124" w:type="dxa"/>
            <w:gridSpan w:val="3"/>
            <w:vMerge/>
            <w:shd w:val="clear" w:color="auto" w:fill="808080"/>
          </w:tcPr>
          <w:p w:rsidR="00B67A57" w:rsidRPr="00B67A57" w:rsidRDefault="00B67A57" w:rsidP="00B67A57">
            <w:pPr>
              <w:spacing w:line="276" w:lineRule="auto"/>
              <w:rPr>
                <w:b/>
                <w:color w:val="000000"/>
                <w:szCs w:val="24"/>
              </w:rPr>
            </w:pPr>
          </w:p>
        </w:tc>
      </w:tr>
      <w:tr w:rsidR="00B67A57" w:rsidRPr="00B67A57" w:rsidTr="003E4A9C">
        <w:trPr>
          <w:trHeight w:val="432"/>
          <w:jc w:val="center"/>
        </w:trPr>
        <w:tc>
          <w:tcPr>
            <w:tcW w:w="780"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500</w:t>
            </w:r>
          </w:p>
        </w:tc>
        <w:tc>
          <w:tcPr>
            <w:tcW w:w="727"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2</w:t>
            </w:r>
          </w:p>
        </w:tc>
        <w:tc>
          <w:tcPr>
            <w:tcW w:w="2894"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 xml:space="preserve">Lightning  </w:t>
            </w:r>
          </w:p>
        </w:tc>
        <w:tc>
          <w:tcPr>
            <w:tcW w:w="5124" w:type="dxa"/>
            <w:gridSpan w:val="3"/>
            <w:vMerge w:val="restart"/>
            <w:shd w:val="clear" w:color="auto" w:fill="808080"/>
          </w:tcPr>
          <w:p w:rsidR="00B67A57" w:rsidRPr="00B67A57" w:rsidRDefault="00B67A57" w:rsidP="00B67A57">
            <w:pPr>
              <w:spacing w:line="276" w:lineRule="auto"/>
              <w:rPr>
                <w:color w:val="000000"/>
                <w:szCs w:val="24"/>
              </w:rPr>
            </w:pPr>
          </w:p>
        </w:tc>
      </w:tr>
      <w:tr w:rsidR="00B67A57" w:rsidRPr="00B67A57" w:rsidTr="003E4A9C">
        <w:tblPrEx>
          <w:tblCellMar>
            <w:right w:w="115" w:type="dxa"/>
          </w:tblCellMar>
        </w:tblPrEx>
        <w:trPr>
          <w:trHeight w:val="432"/>
          <w:jc w:val="center"/>
        </w:trPr>
        <w:tc>
          <w:tcPr>
            <w:tcW w:w="780"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510</w:t>
            </w:r>
          </w:p>
        </w:tc>
        <w:tc>
          <w:tcPr>
            <w:tcW w:w="727"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7</w:t>
            </w:r>
          </w:p>
        </w:tc>
        <w:tc>
          <w:tcPr>
            <w:tcW w:w="2894"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 xml:space="preserve">Wind, not trees </w:t>
            </w:r>
          </w:p>
        </w:tc>
        <w:tc>
          <w:tcPr>
            <w:tcW w:w="5124" w:type="dxa"/>
            <w:gridSpan w:val="3"/>
            <w:vMerge/>
            <w:shd w:val="clear" w:color="auto" w:fill="808080"/>
          </w:tcPr>
          <w:p w:rsidR="00B67A57" w:rsidRPr="00B67A57" w:rsidRDefault="00B67A57" w:rsidP="00B67A57">
            <w:pPr>
              <w:spacing w:line="276" w:lineRule="auto"/>
              <w:rPr>
                <w:color w:val="000000"/>
                <w:szCs w:val="24"/>
              </w:rPr>
            </w:pPr>
          </w:p>
        </w:tc>
      </w:tr>
      <w:tr w:rsidR="00B67A57" w:rsidRPr="00B67A57" w:rsidTr="003E4A9C">
        <w:tblPrEx>
          <w:tblCellMar>
            <w:right w:w="115" w:type="dxa"/>
          </w:tblCellMar>
        </w:tblPrEx>
        <w:trPr>
          <w:trHeight w:val="432"/>
          <w:jc w:val="center"/>
        </w:trPr>
        <w:tc>
          <w:tcPr>
            <w:tcW w:w="780"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520</w:t>
            </w:r>
          </w:p>
        </w:tc>
        <w:tc>
          <w:tcPr>
            <w:tcW w:w="727"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7</w:t>
            </w:r>
          </w:p>
        </w:tc>
        <w:tc>
          <w:tcPr>
            <w:tcW w:w="2894"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 xml:space="preserve">Ice, sleet, frost, not trees </w:t>
            </w:r>
          </w:p>
        </w:tc>
        <w:tc>
          <w:tcPr>
            <w:tcW w:w="5124" w:type="dxa"/>
            <w:gridSpan w:val="3"/>
            <w:vMerge/>
            <w:shd w:val="clear" w:color="auto" w:fill="808080"/>
          </w:tcPr>
          <w:p w:rsidR="00B67A57" w:rsidRPr="00B67A57" w:rsidRDefault="00B67A57" w:rsidP="00B67A57">
            <w:pPr>
              <w:spacing w:line="276" w:lineRule="auto"/>
              <w:rPr>
                <w:color w:val="000000"/>
                <w:szCs w:val="24"/>
              </w:rPr>
            </w:pPr>
          </w:p>
        </w:tc>
      </w:tr>
      <w:tr w:rsidR="00B67A57" w:rsidRPr="00B67A57" w:rsidTr="003E4A9C">
        <w:tblPrEx>
          <w:tblCellMar>
            <w:right w:w="115" w:type="dxa"/>
          </w:tblCellMar>
        </w:tblPrEx>
        <w:trPr>
          <w:trHeight w:val="432"/>
          <w:jc w:val="center"/>
        </w:trPr>
        <w:tc>
          <w:tcPr>
            <w:tcW w:w="780"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530</w:t>
            </w:r>
          </w:p>
        </w:tc>
        <w:tc>
          <w:tcPr>
            <w:tcW w:w="727"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7</w:t>
            </w:r>
          </w:p>
        </w:tc>
        <w:tc>
          <w:tcPr>
            <w:tcW w:w="2894"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 xml:space="preserve">Flood </w:t>
            </w:r>
          </w:p>
        </w:tc>
        <w:tc>
          <w:tcPr>
            <w:tcW w:w="5124" w:type="dxa"/>
            <w:gridSpan w:val="3"/>
            <w:vMerge/>
            <w:shd w:val="clear" w:color="auto" w:fill="808080"/>
          </w:tcPr>
          <w:p w:rsidR="00B67A57" w:rsidRPr="00B67A57" w:rsidRDefault="00B67A57" w:rsidP="00B67A57">
            <w:pPr>
              <w:spacing w:line="276" w:lineRule="auto"/>
              <w:rPr>
                <w:color w:val="000000"/>
                <w:szCs w:val="24"/>
              </w:rPr>
            </w:pPr>
          </w:p>
        </w:tc>
      </w:tr>
      <w:tr w:rsidR="00B67A57" w:rsidRPr="00B67A57" w:rsidTr="003E4A9C">
        <w:tblPrEx>
          <w:tblCellMar>
            <w:right w:w="115" w:type="dxa"/>
          </w:tblCellMar>
        </w:tblPrEx>
        <w:trPr>
          <w:trHeight w:val="432"/>
          <w:jc w:val="center"/>
        </w:trPr>
        <w:tc>
          <w:tcPr>
            <w:tcW w:w="780"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590</w:t>
            </w:r>
          </w:p>
        </w:tc>
        <w:tc>
          <w:tcPr>
            <w:tcW w:w="727"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10</w:t>
            </w:r>
          </w:p>
        </w:tc>
        <w:tc>
          <w:tcPr>
            <w:tcW w:w="2894"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 xml:space="preserve">Weather, other </w:t>
            </w:r>
          </w:p>
        </w:tc>
        <w:tc>
          <w:tcPr>
            <w:tcW w:w="5124" w:type="dxa"/>
            <w:gridSpan w:val="3"/>
            <w:shd w:val="clear" w:color="auto" w:fill="808080"/>
          </w:tcPr>
          <w:p w:rsidR="00B67A57" w:rsidRPr="00B67A57" w:rsidRDefault="00B67A57" w:rsidP="00B67A57">
            <w:pPr>
              <w:spacing w:line="276" w:lineRule="auto"/>
              <w:rPr>
                <w:color w:val="000000"/>
                <w:szCs w:val="24"/>
              </w:rPr>
            </w:pPr>
          </w:p>
        </w:tc>
      </w:tr>
      <w:tr w:rsidR="00B67A57" w:rsidRPr="00B67A57" w:rsidTr="003E4A9C">
        <w:tblPrEx>
          <w:tblCellMar>
            <w:right w:w="115" w:type="dxa"/>
          </w:tblCellMar>
        </w:tblPrEx>
        <w:trPr>
          <w:trHeight w:val="432"/>
          <w:jc w:val="center"/>
        </w:trPr>
        <w:tc>
          <w:tcPr>
            <w:tcW w:w="9525" w:type="dxa"/>
            <w:gridSpan w:val="6"/>
            <w:shd w:val="clear" w:color="auto" w:fill="auto"/>
            <w:vAlign w:val="center"/>
          </w:tcPr>
          <w:p w:rsidR="00B67A57" w:rsidRPr="00B67A57" w:rsidRDefault="00B67A57" w:rsidP="00B67A57">
            <w:pPr>
              <w:spacing w:line="276" w:lineRule="auto"/>
              <w:contextualSpacing/>
              <w:rPr>
                <w:color w:val="000000"/>
                <w:szCs w:val="24"/>
              </w:rPr>
            </w:pPr>
            <w:r w:rsidRPr="00B67A57">
              <w:rPr>
                <w:color w:val="000000"/>
                <w:szCs w:val="24"/>
              </w:rPr>
              <w:t xml:space="preserve">Note 1.This cause code is used for outages caused by something on equipment not owned by the utility. </w:t>
            </w:r>
          </w:p>
        </w:tc>
      </w:tr>
    </w:tbl>
    <w:p w:rsidR="00B67A57" w:rsidRPr="00B67A57" w:rsidRDefault="00B67A57" w:rsidP="00B67A57">
      <w:pPr>
        <w:spacing w:line="276" w:lineRule="auto"/>
        <w:rPr>
          <w:color w:val="000000"/>
        </w:rPr>
      </w:pPr>
    </w:p>
    <w:p w:rsidR="00B67A57" w:rsidRPr="00B67A57" w:rsidRDefault="00B67A57" w:rsidP="00B67A57">
      <w:pPr>
        <w:spacing w:line="276" w:lineRule="auto"/>
        <w:rPr>
          <w:color w:val="000000"/>
        </w:rPr>
      </w:pPr>
    </w:p>
    <w:p w:rsidR="00B67A57" w:rsidRPr="00B67A57" w:rsidRDefault="00B67A57" w:rsidP="00B67A57">
      <w:pPr>
        <w:spacing w:line="276" w:lineRule="auto"/>
        <w:rPr>
          <w:color w:val="000000"/>
        </w:rPr>
      </w:pPr>
    </w:p>
    <w:p w:rsidR="00B67A57" w:rsidRPr="00B67A57" w:rsidRDefault="00B67A57" w:rsidP="00B67A57">
      <w:pPr>
        <w:spacing w:line="276" w:lineRule="auto"/>
        <w:rPr>
          <w:color w:val="000000"/>
        </w:rPr>
      </w:pPr>
    </w:p>
    <w:tbl>
      <w:tblPr>
        <w:tblStyle w:val="TableGrid0"/>
        <w:tblW w:w="9475" w:type="dxa"/>
        <w:tblInd w:w="-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2" w:type="dxa"/>
          <w:right w:w="25" w:type="dxa"/>
        </w:tblCellMar>
        <w:tblLook w:val="04A0"/>
      </w:tblPr>
      <w:tblGrid>
        <w:gridCol w:w="1260"/>
        <w:gridCol w:w="3237"/>
        <w:gridCol w:w="1321"/>
        <w:gridCol w:w="3657"/>
      </w:tblGrid>
      <w:tr w:rsidR="00B67A57" w:rsidRPr="00B67A57" w:rsidTr="003E4A9C">
        <w:trPr>
          <w:trHeight w:val="1268"/>
        </w:trPr>
        <w:tc>
          <w:tcPr>
            <w:tcW w:w="9475" w:type="dxa"/>
            <w:gridSpan w:val="4"/>
            <w:shd w:val="clear" w:color="auto" w:fill="D9E2F3"/>
            <w:vAlign w:val="center"/>
          </w:tcPr>
          <w:p w:rsidR="00B67A57" w:rsidRPr="00B67A57" w:rsidRDefault="00B67A57" w:rsidP="00B67A57">
            <w:pPr>
              <w:spacing w:line="276" w:lineRule="auto"/>
              <w:jc w:val="center"/>
              <w:rPr>
                <w:b/>
                <w:color w:val="000000"/>
                <w:szCs w:val="24"/>
              </w:rPr>
            </w:pPr>
            <w:r w:rsidRPr="00B67A57">
              <w:rPr>
                <w:b/>
                <w:color w:val="000000"/>
                <w:szCs w:val="24"/>
              </w:rPr>
              <w:t>Table 8</w:t>
            </w:r>
          </w:p>
          <w:p w:rsidR="00B67A57" w:rsidRPr="00B67A57" w:rsidRDefault="00B67A57" w:rsidP="00B67A57">
            <w:pPr>
              <w:spacing w:line="276" w:lineRule="auto"/>
              <w:jc w:val="center"/>
              <w:rPr>
                <w:b/>
                <w:color w:val="000000"/>
                <w:sz w:val="28"/>
                <w:szCs w:val="28"/>
              </w:rPr>
            </w:pPr>
            <w:r w:rsidRPr="00B67A57">
              <w:rPr>
                <w:b/>
                <w:color w:val="000000"/>
                <w:sz w:val="28"/>
                <w:szCs w:val="28"/>
              </w:rPr>
              <w:t>Equipment &amp; Material</w:t>
            </w:r>
          </w:p>
          <w:p w:rsidR="00B67A57" w:rsidRPr="00B67A57" w:rsidRDefault="00B67A57" w:rsidP="00B67A57">
            <w:pPr>
              <w:spacing w:line="276" w:lineRule="auto"/>
              <w:jc w:val="center"/>
              <w:rPr>
                <w:b/>
                <w:color w:val="000000"/>
                <w:szCs w:val="24"/>
              </w:rPr>
            </w:pPr>
            <w:r w:rsidRPr="00B67A57">
              <w:rPr>
                <w:b/>
                <w:color w:val="000000"/>
                <w:sz w:val="28"/>
                <w:szCs w:val="28"/>
              </w:rPr>
              <w:t>Failure Codes</w:t>
            </w:r>
          </w:p>
        </w:tc>
      </w:tr>
      <w:tr w:rsidR="00B67A57" w:rsidRPr="00B67A57" w:rsidTr="003E4A9C">
        <w:trPr>
          <w:trHeight w:val="432"/>
        </w:trPr>
        <w:tc>
          <w:tcPr>
            <w:tcW w:w="1260" w:type="dxa"/>
            <w:shd w:val="clear" w:color="auto" w:fill="B4C6E7"/>
            <w:vAlign w:val="center"/>
          </w:tcPr>
          <w:p w:rsidR="00B67A57" w:rsidRPr="00B67A57" w:rsidRDefault="00B67A57" w:rsidP="00B67A57">
            <w:pPr>
              <w:spacing w:line="276" w:lineRule="auto"/>
              <w:jc w:val="center"/>
              <w:rPr>
                <w:color w:val="000000"/>
                <w:szCs w:val="24"/>
              </w:rPr>
            </w:pPr>
            <w:r w:rsidRPr="00B67A57">
              <w:rPr>
                <w:b/>
                <w:color w:val="000000"/>
                <w:szCs w:val="24"/>
              </w:rPr>
              <w:t>Failure</w:t>
            </w:r>
          </w:p>
          <w:p w:rsidR="00B67A57" w:rsidRPr="00B67A57" w:rsidRDefault="00B67A57" w:rsidP="00B67A57">
            <w:pPr>
              <w:spacing w:line="276" w:lineRule="auto"/>
              <w:jc w:val="center"/>
              <w:rPr>
                <w:color w:val="000000"/>
                <w:szCs w:val="24"/>
              </w:rPr>
            </w:pPr>
            <w:r w:rsidRPr="00B67A57">
              <w:rPr>
                <w:b/>
                <w:color w:val="000000"/>
                <w:szCs w:val="24"/>
              </w:rPr>
              <w:t>Code</w:t>
            </w:r>
          </w:p>
        </w:tc>
        <w:tc>
          <w:tcPr>
            <w:tcW w:w="3237" w:type="dxa"/>
            <w:shd w:val="clear" w:color="auto" w:fill="B4C6E7"/>
            <w:vAlign w:val="center"/>
          </w:tcPr>
          <w:p w:rsidR="00B67A57" w:rsidRPr="00B67A57" w:rsidRDefault="00B67A57" w:rsidP="00B67A57">
            <w:pPr>
              <w:spacing w:line="276" w:lineRule="auto"/>
              <w:jc w:val="center"/>
              <w:rPr>
                <w:color w:val="000000"/>
                <w:szCs w:val="24"/>
              </w:rPr>
            </w:pPr>
            <w:r w:rsidRPr="00B67A57">
              <w:rPr>
                <w:b/>
                <w:color w:val="000000"/>
                <w:szCs w:val="24"/>
              </w:rPr>
              <w:t>Description</w:t>
            </w:r>
          </w:p>
        </w:tc>
        <w:tc>
          <w:tcPr>
            <w:tcW w:w="1321" w:type="dxa"/>
            <w:shd w:val="clear" w:color="auto" w:fill="B4C6E7"/>
            <w:vAlign w:val="center"/>
          </w:tcPr>
          <w:p w:rsidR="00B67A57" w:rsidRPr="00B67A57" w:rsidRDefault="00B67A57" w:rsidP="00B67A57">
            <w:pPr>
              <w:spacing w:line="276" w:lineRule="auto"/>
              <w:jc w:val="center"/>
              <w:rPr>
                <w:color w:val="000000"/>
                <w:szCs w:val="24"/>
              </w:rPr>
            </w:pPr>
            <w:r w:rsidRPr="00B67A57">
              <w:rPr>
                <w:b/>
                <w:color w:val="000000"/>
                <w:szCs w:val="24"/>
              </w:rPr>
              <w:t>Failure</w:t>
            </w:r>
          </w:p>
          <w:p w:rsidR="00B67A57" w:rsidRPr="00B67A57" w:rsidRDefault="00B67A57" w:rsidP="00B67A57">
            <w:pPr>
              <w:spacing w:line="276" w:lineRule="auto"/>
              <w:jc w:val="center"/>
              <w:rPr>
                <w:color w:val="000000"/>
                <w:szCs w:val="24"/>
              </w:rPr>
            </w:pPr>
            <w:r w:rsidRPr="00B67A57">
              <w:rPr>
                <w:b/>
                <w:color w:val="000000"/>
                <w:szCs w:val="24"/>
              </w:rPr>
              <w:t>Code</w:t>
            </w:r>
          </w:p>
        </w:tc>
        <w:tc>
          <w:tcPr>
            <w:tcW w:w="3657" w:type="dxa"/>
            <w:shd w:val="clear" w:color="auto" w:fill="B4C6E7"/>
            <w:vAlign w:val="center"/>
          </w:tcPr>
          <w:p w:rsidR="00B67A57" w:rsidRPr="00B67A57" w:rsidRDefault="00B67A57" w:rsidP="00B67A57">
            <w:pPr>
              <w:spacing w:line="276" w:lineRule="auto"/>
              <w:jc w:val="center"/>
              <w:rPr>
                <w:color w:val="000000"/>
                <w:szCs w:val="24"/>
              </w:rPr>
            </w:pPr>
            <w:r w:rsidRPr="00B67A57">
              <w:rPr>
                <w:b/>
                <w:color w:val="000000"/>
                <w:szCs w:val="24"/>
              </w:rPr>
              <w:t>Description</w:t>
            </w:r>
          </w:p>
        </w:tc>
      </w:tr>
      <w:tr w:rsidR="00B67A57" w:rsidRPr="00B67A57" w:rsidTr="003E4A9C">
        <w:trPr>
          <w:trHeight w:val="432"/>
        </w:trPr>
        <w:tc>
          <w:tcPr>
            <w:tcW w:w="4497" w:type="dxa"/>
            <w:gridSpan w:val="2"/>
            <w:shd w:val="clear" w:color="auto" w:fill="8EAADB"/>
            <w:vAlign w:val="center"/>
          </w:tcPr>
          <w:p w:rsidR="00B67A57" w:rsidRPr="00B67A57" w:rsidRDefault="00B67A57" w:rsidP="00B67A57">
            <w:pPr>
              <w:spacing w:line="276" w:lineRule="auto"/>
              <w:jc w:val="center"/>
              <w:rPr>
                <w:color w:val="FFFFFF" w:themeColor="background1"/>
                <w:szCs w:val="24"/>
              </w:rPr>
            </w:pPr>
            <w:r w:rsidRPr="00B67A57">
              <w:rPr>
                <w:b/>
                <w:color w:val="FFFFFF" w:themeColor="background1"/>
                <w:szCs w:val="24"/>
              </w:rPr>
              <w:t>Generation or Transmission</w:t>
            </w:r>
          </w:p>
        </w:tc>
        <w:tc>
          <w:tcPr>
            <w:tcW w:w="4978" w:type="dxa"/>
            <w:gridSpan w:val="2"/>
            <w:shd w:val="clear" w:color="auto" w:fill="8EAADB"/>
            <w:vAlign w:val="center"/>
          </w:tcPr>
          <w:p w:rsidR="00B67A57" w:rsidRPr="00B67A57" w:rsidRDefault="00B67A57" w:rsidP="00B67A57">
            <w:pPr>
              <w:spacing w:line="276" w:lineRule="auto"/>
              <w:jc w:val="center"/>
              <w:rPr>
                <w:b/>
                <w:color w:val="FFFFFF" w:themeColor="background1"/>
                <w:szCs w:val="24"/>
              </w:rPr>
            </w:pPr>
            <w:r w:rsidRPr="00B67A57">
              <w:rPr>
                <w:b/>
                <w:color w:val="FFFFFF" w:themeColor="background1"/>
                <w:szCs w:val="24"/>
              </w:rPr>
              <w:t>Underground Conductors and Devices</w:t>
            </w:r>
          </w:p>
        </w:tc>
      </w:tr>
      <w:tr w:rsidR="00B67A57" w:rsidRPr="00B67A57" w:rsidTr="003E4A9C">
        <w:trPr>
          <w:trHeight w:val="432"/>
        </w:trPr>
        <w:tc>
          <w:tcPr>
            <w:tcW w:w="1260" w:type="dxa"/>
            <w:shd w:val="clear" w:color="auto" w:fill="auto"/>
            <w:vAlign w:val="center"/>
          </w:tcPr>
          <w:p w:rsidR="00B67A57" w:rsidRPr="00B67A57" w:rsidRDefault="00B67A57" w:rsidP="00B67A57">
            <w:pPr>
              <w:spacing w:line="276" w:lineRule="auto"/>
              <w:jc w:val="center"/>
              <w:rPr>
                <w:color w:val="000000"/>
                <w:szCs w:val="24"/>
              </w:rPr>
            </w:pPr>
            <w:r w:rsidRPr="00B67A57">
              <w:rPr>
                <w:color w:val="000000"/>
                <w:szCs w:val="24"/>
              </w:rPr>
              <w:t>010</w:t>
            </w:r>
          </w:p>
        </w:tc>
        <w:tc>
          <w:tcPr>
            <w:tcW w:w="3237"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Generation</w:t>
            </w:r>
          </w:p>
        </w:tc>
        <w:tc>
          <w:tcPr>
            <w:tcW w:w="1321" w:type="dxa"/>
            <w:vAlign w:val="center"/>
          </w:tcPr>
          <w:p w:rsidR="00B67A57" w:rsidRPr="00B67A57" w:rsidRDefault="00B67A57" w:rsidP="00B67A57">
            <w:pPr>
              <w:spacing w:line="276" w:lineRule="auto"/>
              <w:jc w:val="center"/>
              <w:rPr>
                <w:color w:val="000000"/>
                <w:szCs w:val="24"/>
              </w:rPr>
            </w:pPr>
            <w:r w:rsidRPr="00B67A57">
              <w:rPr>
                <w:color w:val="000000"/>
                <w:szCs w:val="24"/>
              </w:rPr>
              <w:t>400</w:t>
            </w:r>
          </w:p>
        </w:tc>
        <w:tc>
          <w:tcPr>
            <w:tcW w:w="3657" w:type="dxa"/>
            <w:vAlign w:val="center"/>
          </w:tcPr>
          <w:p w:rsidR="00B67A57" w:rsidRPr="00B67A57" w:rsidRDefault="00B67A57" w:rsidP="00B67A57">
            <w:pPr>
              <w:spacing w:line="276" w:lineRule="auto"/>
              <w:rPr>
                <w:color w:val="000000"/>
                <w:szCs w:val="24"/>
              </w:rPr>
            </w:pPr>
            <w:r w:rsidRPr="00B67A57">
              <w:rPr>
                <w:color w:val="000000"/>
                <w:szCs w:val="24"/>
              </w:rPr>
              <w:t>Primary cable</w:t>
            </w:r>
          </w:p>
        </w:tc>
      </w:tr>
      <w:tr w:rsidR="00B67A57" w:rsidRPr="00B67A57" w:rsidTr="003E4A9C">
        <w:trPr>
          <w:trHeight w:val="432"/>
        </w:trPr>
        <w:tc>
          <w:tcPr>
            <w:tcW w:w="1260" w:type="dxa"/>
            <w:shd w:val="clear" w:color="auto" w:fill="auto"/>
            <w:vAlign w:val="center"/>
          </w:tcPr>
          <w:p w:rsidR="00B67A57" w:rsidRPr="00B67A57" w:rsidRDefault="00B67A57" w:rsidP="00B67A57">
            <w:pPr>
              <w:spacing w:line="276" w:lineRule="auto"/>
              <w:jc w:val="center"/>
              <w:rPr>
                <w:color w:val="000000"/>
                <w:szCs w:val="24"/>
              </w:rPr>
            </w:pPr>
            <w:r w:rsidRPr="00B67A57">
              <w:rPr>
                <w:color w:val="000000"/>
                <w:szCs w:val="24"/>
              </w:rPr>
              <w:t>020</w:t>
            </w:r>
          </w:p>
        </w:tc>
        <w:tc>
          <w:tcPr>
            <w:tcW w:w="3237"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Towers, poles, and fixtures</w:t>
            </w:r>
          </w:p>
        </w:tc>
        <w:tc>
          <w:tcPr>
            <w:tcW w:w="1321" w:type="dxa"/>
            <w:vAlign w:val="center"/>
          </w:tcPr>
          <w:p w:rsidR="00B67A57" w:rsidRPr="00B67A57" w:rsidRDefault="00B67A57" w:rsidP="00B67A57">
            <w:pPr>
              <w:spacing w:line="276" w:lineRule="auto"/>
              <w:jc w:val="center"/>
              <w:rPr>
                <w:color w:val="000000"/>
                <w:szCs w:val="24"/>
              </w:rPr>
            </w:pPr>
            <w:r w:rsidRPr="00B67A57">
              <w:rPr>
                <w:color w:val="000000"/>
                <w:szCs w:val="24"/>
              </w:rPr>
              <w:t>410</w:t>
            </w:r>
          </w:p>
        </w:tc>
        <w:tc>
          <w:tcPr>
            <w:tcW w:w="3657" w:type="dxa"/>
            <w:vAlign w:val="center"/>
          </w:tcPr>
          <w:p w:rsidR="00B67A57" w:rsidRPr="00B67A57" w:rsidRDefault="00B67A57" w:rsidP="00B67A57">
            <w:pPr>
              <w:spacing w:line="276" w:lineRule="auto"/>
              <w:rPr>
                <w:color w:val="000000"/>
                <w:szCs w:val="24"/>
              </w:rPr>
            </w:pPr>
            <w:r w:rsidRPr="00B67A57">
              <w:rPr>
                <w:color w:val="000000"/>
                <w:szCs w:val="24"/>
              </w:rPr>
              <w:t>Splice or fitting</w:t>
            </w:r>
          </w:p>
        </w:tc>
      </w:tr>
      <w:tr w:rsidR="00B67A57" w:rsidRPr="00B67A57" w:rsidTr="003E4A9C">
        <w:trPr>
          <w:trHeight w:val="432"/>
        </w:trPr>
        <w:tc>
          <w:tcPr>
            <w:tcW w:w="1260" w:type="dxa"/>
            <w:shd w:val="clear" w:color="auto" w:fill="auto"/>
            <w:vAlign w:val="center"/>
          </w:tcPr>
          <w:p w:rsidR="00B67A57" w:rsidRPr="00B67A57" w:rsidRDefault="00B67A57" w:rsidP="00B67A57">
            <w:pPr>
              <w:spacing w:line="276" w:lineRule="auto"/>
              <w:jc w:val="center"/>
              <w:rPr>
                <w:color w:val="000000"/>
                <w:szCs w:val="24"/>
              </w:rPr>
            </w:pPr>
            <w:r w:rsidRPr="00B67A57">
              <w:rPr>
                <w:color w:val="000000"/>
                <w:szCs w:val="24"/>
              </w:rPr>
              <w:t>030</w:t>
            </w:r>
          </w:p>
        </w:tc>
        <w:tc>
          <w:tcPr>
            <w:tcW w:w="3237"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Conductors and devices</w:t>
            </w:r>
          </w:p>
        </w:tc>
        <w:tc>
          <w:tcPr>
            <w:tcW w:w="1321" w:type="dxa"/>
            <w:vAlign w:val="center"/>
          </w:tcPr>
          <w:p w:rsidR="00B67A57" w:rsidRPr="00B67A57" w:rsidRDefault="00B67A57" w:rsidP="00B67A57">
            <w:pPr>
              <w:spacing w:line="276" w:lineRule="auto"/>
              <w:jc w:val="center"/>
              <w:rPr>
                <w:color w:val="000000"/>
                <w:szCs w:val="24"/>
              </w:rPr>
            </w:pPr>
            <w:r w:rsidRPr="00B67A57">
              <w:rPr>
                <w:color w:val="000000"/>
                <w:szCs w:val="24"/>
              </w:rPr>
              <w:t>420</w:t>
            </w:r>
          </w:p>
        </w:tc>
        <w:tc>
          <w:tcPr>
            <w:tcW w:w="3657" w:type="dxa"/>
            <w:vAlign w:val="center"/>
          </w:tcPr>
          <w:p w:rsidR="00B67A57" w:rsidRPr="00B67A57" w:rsidRDefault="00B67A57" w:rsidP="00B67A57">
            <w:pPr>
              <w:spacing w:line="276" w:lineRule="auto"/>
              <w:rPr>
                <w:color w:val="000000"/>
                <w:szCs w:val="24"/>
              </w:rPr>
            </w:pPr>
            <w:r w:rsidRPr="00B67A57">
              <w:rPr>
                <w:color w:val="000000"/>
                <w:szCs w:val="24"/>
              </w:rPr>
              <w:t>Switch</w:t>
            </w:r>
          </w:p>
        </w:tc>
      </w:tr>
      <w:tr w:rsidR="00B67A57" w:rsidRPr="00B67A57" w:rsidTr="003E4A9C">
        <w:trPr>
          <w:trHeight w:val="432"/>
        </w:trPr>
        <w:tc>
          <w:tcPr>
            <w:tcW w:w="1260" w:type="dxa"/>
            <w:shd w:val="clear" w:color="auto" w:fill="auto"/>
            <w:vAlign w:val="center"/>
          </w:tcPr>
          <w:p w:rsidR="00B67A57" w:rsidRPr="00B67A57" w:rsidRDefault="00B67A57" w:rsidP="00B67A57">
            <w:pPr>
              <w:spacing w:line="276" w:lineRule="auto"/>
              <w:jc w:val="center"/>
              <w:rPr>
                <w:color w:val="000000"/>
                <w:szCs w:val="24"/>
              </w:rPr>
            </w:pPr>
            <w:r w:rsidRPr="00B67A57">
              <w:rPr>
                <w:color w:val="000000"/>
                <w:szCs w:val="24"/>
              </w:rPr>
              <w:t>040</w:t>
            </w:r>
          </w:p>
        </w:tc>
        <w:tc>
          <w:tcPr>
            <w:tcW w:w="3237"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Transmission substations</w:t>
            </w:r>
          </w:p>
        </w:tc>
        <w:tc>
          <w:tcPr>
            <w:tcW w:w="1321" w:type="dxa"/>
            <w:vAlign w:val="center"/>
          </w:tcPr>
          <w:p w:rsidR="00B67A57" w:rsidRPr="00B67A57" w:rsidRDefault="00B67A57" w:rsidP="00B67A57">
            <w:pPr>
              <w:spacing w:line="276" w:lineRule="auto"/>
              <w:jc w:val="center"/>
              <w:rPr>
                <w:color w:val="000000"/>
                <w:szCs w:val="24"/>
              </w:rPr>
            </w:pPr>
            <w:r w:rsidRPr="00B67A57">
              <w:rPr>
                <w:color w:val="000000"/>
                <w:szCs w:val="24"/>
              </w:rPr>
              <w:t>430</w:t>
            </w:r>
          </w:p>
        </w:tc>
        <w:tc>
          <w:tcPr>
            <w:tcW w:w="3657" w:type="dxa"/>
            <w:vAlign w:val="center"/>
          </w:tcPr>
          <w:p w:rsidR="00B67A57" w:rsidRPr="00B67A57" w:rsidRDefault="00B67A57" w:rsidP="00B67A57">
            <w:pPr>
              <w:spacing w:line="276" w:lineRule="auto"/>
              <w:rPr>
                <w:color w:val="000000"/>
                <w:szCs w:val="24"/>
              </w:rPr>
            </w:pPr>
            <w:r w:rsidRPr="00B67A57">
              <w:rPr>
                <w:color w:val="000000"/>
                <w:szCs w:val="24"/>
              </w:rPr>
              <w:t>Elbow arrester</w:t>
            </w:r>
          </w:p>
        </w:tc>
      </w:tr>
      <w:tr w:rsidR="00B67A57" w:rsidRPr="00B67A57" w:rsidTr="003E4A9C">
        <w:trPr>
          <w:trHeight w:val="432"/>
        </w:trPr>
        <w:tc>
          <w:tcPr>
            <w:tcW w:w="1260" w:type="dxa"/>
            <w:shd w:val="clear" w:color="auto" w:fill="auto"/>
            <w:vAlign w:val="center"/>
          </w:tcPr>
          <w:p w:rsidR="00B67A57" w:rsidRPr="00B67A57" w:rsidRDefault="00B67A57" w:rsidP="00B67A57">
            <w:pPr>
              <w:spacing w:line="276" w:lineRule="auto"/>
              <w:jc w:val="center"/>
              <w:rPr>
                <w:color w:val="000000"/>
                <w:szCs w:val="24"/>
              </w:rPr>
            </w:pPr>
            <w:r w:rsidRPr="00B67A57">
              <w:rPr>
                <w:color w:val="000000"/>
                <w:szCs w:val="24"/>
              </w:rPr>
              <w:t>090</w:t>
            </w:r>
          </w:p>
        </w:tc>
        <w:tc>
          <w:tcPr>
            <w:tcW w:w="3237"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Other</w:t>
            </w:r>
          </w:p>
        </w:tc>
        <w:tc>
          <w:tcPr>
            <w:tcW w:w="1321" w:type="dxa"/>
            <w:vAlign w:val="center"/>
          </w:tcPr>
          <w:p w:rsidR="00B67A57" w:rsidRPr="00B67A57" w:rsidRDefault="00B67A57" w:rsidP="00B67A57">
            <w:pPr>
              <w:spacing w:line="276" w:lineRule="auto"/>
              <w:jc w:val="center"/>
              <w:rPr>
                <w:color w:val="000000"/>
                <w:szCs w:val="24"/>
              </w:rPr>
            </w:pPr>
            <w:r w:rsidRPr="00B67A57">
              <w:rPr>
                <w:color w:val="000000"/>
                <w:szCs w:val="24"/>
              </w:rPr>
              <w:t>440</w:t>
            </w:r>
          </w:p>
        </w:tc>
        <w:tc>
          <w:tcPr>
            <w:tcW w:w="3657" w:type="dxa"/>
            <w:vAlign w:val="center"/>
          </w:tcPr>
          <w:p w:rsidR="00B67A57" w:rsidRPr="00B67A57" w:rsidRDefault="00B67A57" w:rsidP="00B67A57">
            <w:pPr>
              <w:spacing w:line="276" w:lineRule="auto"/>
              <w:rPr>
                <w:color w:val="000000"/>
                <w:szCs w:val="24"/>
              </w:rPr>
            </w:pPr>
            <w:r w:rsidRPr="00B67A57">
              <w:rPr>
                <w:color w:val="000000"/>
                <w:szCs w:val="24"/>
              </w:rPr>
              <w:t>Secondary cable or fittings</w:t>
            </w:r>
          </w:p>
        </w:tc>
      </w:tr>
      <w:tr w:rsidR="00B67A57" w:rsidRPr="00B67A57" w:rsidTr="003E4A9C">
        <w:trPr>
          <w:trHeight w:val="432"/>
        </w:trPr>
        <w:tc>
          <w:tcPr>
            <w:tcW w:w="4497" w:type="dxa"/>
            <w:gridSpan w:val="2"/>
            <w:shd w:val="clear" w:color="auto" w:fill="8EAADB"/>
            <w:vAlign w:val="center"/>
          </w:tcPr>
          <w:p w:rsidR="00B67A57" w:rsidRPr="00B67A57" w:rsidRDefault="00B67A57" w:rsidP="00B67A57">
            <w:pPr>
              <w:spacing w:line="276" w:lineRule="auto"/>
              <w:jc w:val="center"/>
              <w:rPr>
                <w:color w:val="FFFFFF" w:themeColor="background1"/>
                <w:szCs w:val="24"/>
              </w:rPr>
            </w:pPr>
            <w:r w:rsidRPr="00B67A57">
              <w:rPr>
                <w:b/>
                <w:color w:val="FFFFFF" w:themeColor="background1"/>
                <w:szCs w:val="24"/>
              </w:rPr>
              <w:t>Distribution Substation</w:t>
            </w:r>
          </w:p>
        </w:tc>
        <w:tc>
          <w:tcPr>
            <w:tcW w:w="1321" w:type="dxa"/>
            <w:vAlign w:val="center"/>
          </w:tcPr>
          <w:p w:rsidR="00B67A57" w:rsidRPr="00B67A57" w:rsidRDefault="00B67A57" w:rsidP="00B67A57">
            <w:pPr>
              <w:spacing w:line="276" w:lineRule="auto"/>
              <w:jc w:val="center"/>
              <w:rPr>
                <w:b/>
                <w:color w:val="000000"/>
                <w:szCs w:val="24"/>
              </w:rPr>
            </w:pPr>
            <w:r w:rsidRPr="00B67A57">
              <w:rPr>
                <w:color w:val="000000"/>
                <w:szCs w:val="24"/>
              </w:rPr>
              <w:t>450</w:t>
            </w:r>
          </w:p>
        </w:tc>
        <w:tc>
          <w:tcPr>
            <w:tcW w:w="3657" w:type="dxa"/>
            <w:vAlign w:val="center"/>
          </w:tcPr>
          <w:p w:rsidR="00B67A57" w:rsidRPr="00B67A57" w:rsidRDefault="00B67A57" w:rsidP="00B67A57">
            <w:pPr>
              <w:spacing w:line="276" w:lineRule="auto"/>
              <w:rPr>
                <w:color w:val="000000"/>
                <w:szCs w:val="24"/>
              </w:rPr>
            </w:pPr>
            <w:r w:rsidRPr="00B67A57">
              <w:rPr>
                <w:color w:val="000000"/>
                <w:szCs w:val="24"/>
              </w:rPr>
              <w:t>Elbow</w:t>
            </w:r>
          </w:p>
        </w:tc>
      </w:tr>
      <w:tr w:rsidR="00B67A57" w:rsidRPr="00B67A57" w:rsidTr="003E4A9C">
        <w:trPr>
          <w:trHeight w:val="432"/>
        </w:trPr>
        <w:tc>
          <w:tcPr>
            <w:tcW w:w="1260" w:type="dxa"/>
            <w:shd w:val="clear" w:color="auto" w:fill="auto"/>
            <w:vAlign w:val="center"/>
          </w:tcPr>
          <w:p w:rsidR="00B67A57" w:rsidRPr="00B67A57" w:rsidRDefault="00B67A57" w:rsidP="00B67A57">
            <w:pPr>
              <w:spacing w:line="276" w:lineRule="auto"/>
              <w:jc w:val="center"/>
              <w:rPr>
                <w:color w:val="000000"/>
                <w:szCs w:val="24"/>
              </w:rPr>
            </w:pPr>
            <w:r w:rsidRPr="00B67A57">
              <w:rPr>
                <w:color w:val="000000"/>
                <w:szCs w:val="24"/>
              </w:rPr>
              <w:t>100</w:t>
            </w:r>
          </w:p>
        </w:tc>
        <w:tc>
          <w:tcPr>
            <w:tcW w:w="3237"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Power transformer</w:t>
            </w:r>
          </w:p>
        </w:tc>
        <w:tc>
          <w:tcPr>
            <w:tcW w:w="1321" w:type="dxa"/>
            <w:vAlign w:val="center"/>
          </w:tcPr>
          <w:p w:rsidR="00B67A57" w:rsidRPr="00B67A57" w:rsidRDefault="00B67A57" w:rsidP="00B67A57">
            <w:pPr>
              <w:spacing w:line="276" w:lineRule="auto"/>
              <w:jc w:val="center"/>
              <w:rPr>
                <w:color w:val="000000"/>
                <w:szCs w:val="24"/>
              </w:rPr>
            </w:pPr>
            <w:r w:rsidRPr="00B67A57">
              <w:rPr>
                <w:color w:val="000000"/>
                <w:szCs w:val="24"/>
              </w:rPr>
              <w:t>460</w:t>
            </w:r>
          </w:p>
        </w:tc>
        <w:tc>
          <w:tcPr>
            <w:tcW w:w="3657" w:type="dxa"/>
            <w:vAlign w:val="center"/>
          </w:tcPr>
          <w:p w:rsidR="00B67A57" w:rsidRPr="00B67A57" w:rsidRDefault="00B67A57" w:rsidP="00B67A57">
            <w:pPr>
              <w:spacing w:line="276" w:lineRule="auto"/>
              <w:rPr>
                <w:color w:val="000000"/>
                <w:szCs w:val="24"/>
              </w:rPr>
            </w:pPr>
            <w:r w:rsidRPr="00B67A57">
              <w:rPr>
                <w:color w:val="000000"/>
                <w:szCs w:val="24"/>
              </w:rPr>
              <w:t>Pothead or terminator</w:t>
            </w:r>
          </w:p>
        </w:tc>
      </w:tr>
      <w:tr w:rsidR="00B67A57" w:rsidRPr="00B67A57" w:rsidTr="003E4A9C">
        <w:trPr>
          <w:trHeight w:val="432"/>
        </w:trPr>
        <w:tc>
          <w:tcPr>
            <w:tcW w:w="1260" w:type="dxa"/>
            <w:shd w:val="clear" w:color="auto" w:fill="auto"/>
            <w:vAlign w:val="center"/>
          </w:tcPr>
          <w:p w:rsidR="00B67A57" w:rsidRPr="00B67A57" w:rsidRDefault="00B67A57" w:rsidP="00B67A57">
            <w:pPr>
              <w:spacing w:line="276" w:lineRule="auto"/>
              <w:jc w:val="center"/>
              <w:rPr>
                <w:color w:val="000000"/>
                <w:szCs w:val="24"/>
              </w:rPr>
            </w:pPr>
            <w:r w:rsidRPr="00B67A57">
              <w:rPr>
                <w:color w:val="000000"/>
                <w:szCs w:val="24"/>
              </w:rPr>
              <w:t>110</w:t>
            </w:r>
          </w:p>
        </w:tc>
        <w:tc>
          <w:tcPr>
            <w:tcW w:w="3237"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Voltage regulator</w:t>
            </w:r>
          </w:p>
        </w:tc>
        <w:tc>
          <w:tcPr>
            <w:tcW w:w="1321" w:type="dxa"/>
            <w:vAlign w:val="center"/>
          </w:tcPr>
          <w:p w:rsidR="00B67A57" w:rsidRPr="00B67A57" w:rsidRDefault="00B67A57" w:rsidP="00B67A57">
            <w:pPr>
              <w:spacing w:line="276" w:lineRule="auto"/>
              <w:jc w:val="center"/>
              <w:rPr>
                <w:color w:val="000000"/>
                <w:szCs w:val="24"/>
              </w:rPr>
            </w:pPr>
            <w:r w:rsidRPr="00B67A57">
              <w:rPr>
                <w:color w:val="000000"/>
                <w:szCs w:val="24"/>
              </w:rPr>
              <w:t>490</w:t>
            </w:r>
          </w:p>
        </w:tc>
        <w:tc>
          <w:tcPr>
            <w:tcW w:w="3657" w:type="dxa"/>
            <w:vAlign w:val="center"/>
          </w:tcPr>
          <w:p w:rsidR="00B67A57" w:rsidRPr="00B67A57" w:rsidRDefault="00B67A57" w:rsidP="00B67A57">
            <w:pPr>
              <w:spacing w:line="276" w:lineRule="auto"/>
              <w:rPr>
                <w:color w:val="000000"/>
                <w:szCs w:val="24"/>
              </w:rPr>
            </w:pPr>
            <w:r w:rsidRPr="00B67A57">
              <w:rPr>
                <w:color w:val="000000"/>
                <w:szCs w:val="24"/>
              </w:rPr>
              <w:t>Underground, other</w:t>
            </w:r>
          </w:p>
        </w:tc>
      </w:tr>
      <w:tr w:rsidR="00B67A57" w:rsidRPr="00B67A57" w:rsidTr="003E4A9C">
        <w:trPr>
          <w:trHeight w:val="432"/>
        </w:trPr>
        <w:tc>
          <w:tcPr>
            <w:tcW w:w="1260" w:type="dxa"/>
            <w:shd w:val="clear" w:color="auto" w:fill="auto"/>
            <w:vAlign w:val="center"/>
          </w:tcPr>
          <w:p w:rsidR="00B67A57" w:rsidRPr="00B67A57" w:rsidRDefault="00B67A57" w:rsidP="00B67A57">
            <w:pPr>
              <w:spacing w:line="276" w:lineRule="auto"/>
              <w:jc w:val="center"/>
              <w:rPr>
                <w:color w:val="000000"/>
                <w:szCs w:val="24"/>
              </w:rPr>
            </w:pPr>
            <w:r w:rsidRPr="00B67A57">
              <w:rPr>
                <w:color w:val="000000"/>
                <w:szCs w:val="24"/>
              </w:rPr>
              <w:t>120</w:t>
            </w:r>
          </w:p>
        </w:tc>
        <w:tc>
          <w:tcPr>
            <w:tcW w:w="3237"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Lightning arrester</w:t>
            </w:r>
          </w:p>
        </w:tc>
        <w:tc>
          <w:tcPr>
            <w:tcW w:w="4978" w:type="dxa"/>
            <w:gridSpan w:val="2"/>
            <w:shd w:val="clear" w:color="auto" w:fill="8EAADB"/>
            <w:vAlign w:val="center"/>
          </w:tcPr>
          <w:p w:rsidR="00B67A57" w:rsidRPr="00B67A57" w:rsidRDefault="00B67A57" w:rsidP="00B67A57">
            <w:pPr>
              <w:spacing w:line="276" w:lineRule="auto"/>
              <w:jc w:val="center"/>
              <w:rPr>
                <w:color w:val="FFFFFF" w:themeColor="background1"/>
                <w:szCs w:val="24"/>
              </w:rPr>
            </w:pPr>
            <w:r w:rsidRPr="00B67A57">
              <w:rPr>
                <w:b/>
                <w:color w:val="FFFFFF" w:themeColor="background1"/>
                <w:szCs w:val="24"/>
              </w:rPr>
              <w:t>Line Transformer</w:t>
            </w:r>
          </w:p>
        </w:tc>
      </w:tr>
      <w:tr w:rsidR="00B67A57" w:rsidRPr="00B67A57" w:rsidTr="003E4A9C">
        <w:trPr>
          <w:trHeight w:val="432"/>
        </w:trPr>
        <w:tc>
          <w:tcPr>
            <w:tcW w:w="1260" w:type="dxa"/>
            <w:shd w:val="clear" w:color="auto" w:fill="auto"/>
            <w:vAlign w:val="center"/>
          </w:tcPr>
          <w:p w:rsidR="00B67A57" w:rsidRPr="00B67A57" w:rsidRDefault="00B67A57" w:rsidP="00B67A57">
            <w:pPr>
              <w:spacing w:line="276" w:lineRule="auto"/>
              <w:jc w:val="center"/>
              <w:rPr>
                <w:color w:val="000000"/>
                <w:szCs w:val="24"/>
              </w:rPr>
            </w:pPr>
            <w:r w:rsidRPr="00B67A57">
              <w:rPr>
                <w:color w:val="000000"/>
                <w:szCs w:val="24"/>
              </w:rPr>
              <w:t>130</w:t>
            </w:r>
          </w:p>
        </w:tc>
        <w:tc>
          <w:tcPr>
            <w:tcW w:w="3237"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Source side fuse</w:t>
            </w:r>
          </w:p>
        </w:tc>
        <w:tc>
          <w:tcPr>
            <w:tcW w:w="1321" w:type="dxa"/>
            <w:vAlign w:val="center"/>
          </w:tcPr>
          <w:p w:rsidR="00B67A57" w:rsidRPr="00B67A57" w:rsidRDefault="00B67A57" w:rsidP="00B67A57">
            <w:pPr>
              <w:spacing w:line="276" w:lineRule="auto"/>
              <w:jc w:val="center"/>
              <w:rPr>
                <w:color w:val="000000"/>
                <w:szCs w:val="24"/>
              </w:rPr>
            </w:pPr>
            <w:r w:rsidRPr="00B67A57">
              <w:rPr>
                <w:color w:val="000000"/>
                <w:szCs w:val="24"/>
              </w:rPr>
              <w:t>500</w:t>
            </w:r>
          </w:p>
        </w:tc>
        <w:tc>
          <w:tcPr>
            <w:tcW w:w="3657" w:type="dxa"/>
            <w:vAlign w:val="center"/>
          </w:tcPr>
          <w:p w:rsidR="00B67A57" w:rsidRPr="00B67A57" w:rsidRDefault="00B67A57" w:rsidP="00B67A57">
            <w:pPr>
              <w:spacing w:line="276" w:lineRule="auto"/>
              <w:rPr>
                <w:color w:val="000000"/>
                <w:szCs w:val="24"/>
              </w:rPr>
            </w:pPr>
            <w:r w:rsidRPr="00B67A57">
              <w:rPr>
                <w:color w:val="000000"/>
                <w:szCs w:val="24"/>
              </w:rPr>
              <w:t>Transformer bad</w:t>
            </w:r>
          </w:p>
        </w:tc>
      </w:tr>
      <w:tr w:rsidR="00B67A57" w:rsidRPr="00B67A57" w:rsidTr="003E4A9C">
        <w:trPr>
          <w:trHeight w:val="432"/>
        </w:trPr>
        <w:tc>
          <w:tcPr>
            <w:tcW w:w="1260" w:type="dxa"/>
            <w:shd w:val="clear" w:color="auto" w:fill="auto"/>
            <w:vAlign w:val="center"/>
          </w:tcPr>
          <w:p w:rsidR="00B67A57" w:rsidRPr="00B67A57" w:rsidRDefault="00B67A57" w:rsidP="00B67A57">
            <w:pPr>
              <w:spacing w:line="276" w:lineRule="auto"/>
              <w:jc w:val="center"/>
              <w:rPr>
                <w:color w:val="000000"/>
                <w:szCs w:val="24"/>
              </w:rPr>
            </w:pPr>
            <w:r w:rsidRPr="00B67A57">
              <w:rPr>
                <w:color w:val="000000"/>
                <w:szCs w:val="24"/>
              </w:rPr>
              <w:t>140</w:t>
            </w:r>
          </w:p>
        </w:tc>
        <w:tc>
          <w:tcPr>
            <w:tcW w:w="3237"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Circuit breaker</w:t>
            </w:r>
          </w:p>
        </w:tc>
        <w:tc>
          <w:tcPr>
            <w:tcW w:w="1321" w:type="dxa"/>
            <w:vAlign w:val="center"/>
          </w:tcPr>
          <w:p w:rsidR="00B67A57" w:rsidRPr="00B67A57" w:rsidRDefault="00B67A57" w:rsidP="00B67A57">
            <w:pPr>
              <w:spacing w:line="276" w:lineRule="auto"/>
              <w:jc w:val="center"/>
              <w:rPr>
                <w:color w:val="000000"/>
                <w:szCs w:val="24"/>
              </w:rPr>
            </w:pPr>
            <w:r w:rsidRPr="00B67A57">
              <w:rPr>
                <w:color w:val="000000"/>
                <w:szCs w:val="24"/>
              </w:rPr>
              <w:t>510</w:t>
            </w:r>
          </w:p>
        </w:tc>
        <w:tc>
          <w:tcPr>
            <w:tcW w:w="3657" w:type="dxa"/>
            <w:vAlign w:val="center"/>
          </w:tcPr>
          <w:p w:rsidR="00B67A57" w:rsidRPr="00B67A57" w:rsidRDefault="00B67A57" w:rsidP="00B67A57">
            <w:pPr>
              <w:spacing w:line="276" w:lineRule="auto"/>
              <w:rPr>
                <w:color w:val="000000"/>
                <w:szCs w:val="24"/>
              </w:rPr>
            </w:pPr>
            <w:r w:rsidRPr="00B67A57">
              <w:rPr>
                <w:color w:val="000000"/>
                <w:szCs w:val="24"/>
              </w:rPr>
              <w:t>Transformer fuse or breaker</w:t>
            </w:r>
          </w:p>
        </w:tc>
      </w:tr>
      <w:tr w:rsidR="00B67A57" w:rsidRPr="00B67A57" w:rsidTr="003E4A9C">
        <w:trPr>
          <w:trHeight w:val="432"/>
        </w:trPr>
        <w:tc>
          <w:tcPr>
            <w:tcW w:w="1260" w:type="dxa"/>
            <w:shd w:val="clear" w:color="auto" w:fill="auto"/>
            <w:vAlign w:val="center"/>
          </w:tcPr>
          <w:p w:rsidR="00B67A57" w:rsidRPr="00B67A57" w:rsidRDefault="00B67A57" w:rsidP="00B67A57">
            <w:pPr>
              <w:spacing w:line="276" w:lineRule="auto"/>
              <w:jc w:val="center"/>
              <w:rPr>
                <w:color w:val="000000"/>
                <w:szCs w:val="24"/>
              </w:rPr>
            </w:pPr>
            <w:r w:rsidRPr="00B67A57">
              <w:rPr>
                <w:color w:val="000000"/>
                <w:szCs w:val="24"/>
              </w:rPr>
              <w:t>150</w:t>
            </w:r>
          </w:p>
        </w:tc>
        <w:tc>
          <w:tcPr>
            <w:tcW w:w="3237"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Switch</w:t>
            </w:r>
          </w:p>
        </w:tc>
        <w:tc>
          <w:tcPr>
            <w:tcW w:w="1321" w:type="dxa"/>
            <w:vAlign w:val="center"/>
          </w:tcPr>
          <w:p w:rsidR="00B67A57" w:rsidRPr="00B67A57" w:rsidRDefault="00B67A57" w:rsidP="00B67A57">
            <w:pPr>
              <w:spacing w:line="276" w:lineRule="auto"/>
              <w:jc w:val="center"/>
              <w:rPr>
                <w:color w:val="000000"/>
                <w:szCs w:val="24"/>
              </w:rPr>
            </w:pPr>
            <w:r w:rsidRPr="00B67A57">
              <w:rPr>
                <w:color w:val="000000"/>
                <w:szCs w:val="24"/>
              </w:rPr>
              <w:t>520</w:t>
            </w:r>
          </w:p>
        </w:tc>
        <w:tc>
          <w:tcPr>
            <w:tcW w:w="3657" w:type="dxa"/>
            <w:vAlign w:val="center"/>
          </w:tcPr>
          <w:p w:rsidR="00B67A57" w:rsidRPr="00B67A57" w:rsidRDefault="00B67A57" w:rsidP="00B67A57">
            <w:pPr>
              <w:spacing w:line="276" w:lineRule="auto"/>
              <w:rPr>
                <w:color w:val="000000"/>
                <w:szCs w:val="24"/>
              </w:rPr>
            </w:pPr>
            <w:r w:rsidRPr="00B67A57">
              <w:rPr>
                <w:color w:val="000000"/>
                <w:szCs w:val="24"/>
              </w:rPr>
              <w:t>Transformer arrester</w:t>
            </w:r>
          </w:p>
        </w:tc>
      </w:tr>
      <w:tr w:rsidR="00B67A57" w:rsidRPr="00B67A57" w:rsidTr="003E4A9C">
        <w:trPr>
          <w:trHeight w:val="432"/>
        </w:trPr>
        <w:tc>
          <w:tcPr>
            <w:tcW w:w="1260" w:type="dxa"/>
            <w:shd w:val="clear" w:color="auto" w:fill="auto"/>
            <w:vAlign w:val="center"/>
          </w:tcPr>
          <w:p w:rsidR="00B67A57" w:rsidRPr="00B67A57" w:rsidRDefault="00B67A57" w:rsidP="00B67A57">
            <w:pPr>
              <w:spacing w:line="276" w:lineRule="auto"/>
              <w:jc w:val="center"/>
              <w:rPr>
                <w:color w:val="000000"/>
                <w:szCs w:val="24"/>
              </w:rPr>
            </w:pPr>
            <w:r w:rsidRPr="00B67A57">
              <w:rPr>
                <w:color w:val="000000"/>
                <w:szCs w:val="24"/>
              </w:rPr>
              <w:t>160</w:t>
            </w:r>
          </w:p>
        </w:tc>
        <w:tc>
          <w:tcPr>
            <w:tcW w:w="3237"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Metering equipment</w:t>
            </w:r>
          </w:p>
        </w:tc>
        <w:tc>
          <w:tcPr>
            <w:tcW w:w="1321" w:type="dxa"/>
            <w:vAlign w:val="center"/>
          </w:tcPr>
          <w:p w:rsidR="00B67A57" w:rsidRPr="00B67A57" w:rsidRDefault="00B67A57" w:rsidP="00B67A57">
            <w:pPr>
              <w:spacing w:line="276" w:lineRule="auto"/>
              <w:jc w:val="center"/>
              <w:rPr>
                <w:color w:val="000000"/>
                <w:szCs w:val="24"/>
              </w:rPr>
            </w:pPr>
            <w:r w:rsidRPr="00B67A57">
              <w:rPr>
                <w:color w:val="000000"/>
                <w:szCs w:val="24"/>
              </w:rPr>
              <w:t>590</w:t>
            </w:r>
          </w:p>
        </w:tc>
        <w:tc>
          <w:tcPr>
            <w:tcW w:w="3657" w:type="dxa"/>
            <w:vAlign w:val="center"/>
          </w:tcPr>
          <w:p w:rsidR="00B67A57" w:rsidRPr="00B67A57" w:rsidRDefault="00B67A57" w:rsidP="00B67A57">
            <w:pPr>
              <w:spacing w:line="276" w:lineRule="auto"/>
              <w:rPr>
                <w:color w:val="000000"/>
                <w:szCs w:val="24"/>
              </w:rPr>
            </w:pPr>
            <w:r w:rsidRPr="00B67A57">
              <w:rPr>
                <w:color w:val="000000"/>
                <w:szCs w:val="24"/>
              </w:rPr>
              <w:t>Line transformer, other</w:t>
            </w:r>
          </w:p>
        </w:tc>
      </w:tr>
      <w:tr w:rsidR="00B67A57" w:rsidRPr="00B67A57" w:rsidTr="003E4A9C">
        <w:trPr>
          <w:trHeight w:val="432"/>
        </w:trPr>
        <w:tc>
          <w:tcPr>
            <w:tcW w:w="1260" w:type="dxa"/>
            <w:shd w:val="clear" w:color="auto" w:fill="auto"/>
            <w:vAlign w:val="center"/>
          </w:tcPr>
          <w:p w:rsidR="00B67A57" w:rsidRPr="00B67A57" w:rsidRDefault="00B67A57" w:rsidP="00B67A57">
            <w:pPr>
              <w:spacing w:line="276" w:lineRule="auto"/>
              <w:jc w:val="center"/>
              <w:rPr>
                <w:color w:val="000000"/>
                <w:szCs w:val="24"/>
              </w:rPr>
            </w:pPr>
            <w:r w:rsidRPr="00B67A57">
              <w:rPr>
                <w:color w:val="000000"/>
                <w:szCs w:val="24"/>
              </w:rPr>
              <w:lastRenderedPageBreak/>
              <w:t>190</w:t>
            </w:r>
          </w:p>
        </w:tc>
        <w:tc>
          <w:tcPr>
            <w:tcW w:w="3237"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Distribution substation, other</w:t>
            </w:r>
          </w:p>
        </w:tc>
        <w:tc>
          <w:tcPr>
            <w:tcW w:w="4978" w:type="dxa"/>
            <w:gridSpan w:val="2"/>
            <w:shd w:val="clear" w:color="auto" w:fill="8EAADB"/>
            <w:vAlign w:val="center"/>
          </w:tcPr>
          <w:p w:rsidR="00B67A57" w:rsidRPr="00B67A57" w:rsidRDefault="00B67A57" w:rsidP="00B67A57">
            <w:pPr>
              <w:spacing w:line="276" w:lineRule="auto"/>
              <w:jc w:val="center"/>
              <w:rPr>
                <w:color w:val="FFFFFF" w:themeColor="background1"/>
                <w:szCs w:val="24"/>
              </w:rPr>
            </w:pPr>
            <w:proofErr w:type="spellStart"/>
            <w:r w:rsidRPr="00B67A57">
              <w:rPr>
                <w:b/>
                <w:color w:val="FFFFFF" w:themeColor="background1"/>
                <w:szCs w:val="24"/>
              </w:rPr>
              <w:t>Secondaries</w:t>
            </w:r>
            <w:proofErr w:type="spellEnd"/>
            <w:r w:rsidRPr="00B67A57">
              <w:rPr>
                <w:b/>
                <w:color w:val="FFFFFF" w:themeColor="background1"/>
                <w:szCs w:val="24"/>
              </w:rPr>
              <w:t xml:space="preserve"> and Services</w:t>
            </w:r>
          </w:p>
        </w:tc>
      </w:tr>
      <w:tr w:rsidR="00B67A57" w:rsidRPr="00B67A57" w:rsidTr="003E4A9C">
        <w:trPr>
          <w:trHeight w:val="432"/>
        </w:trPr>
        <w:tc>
          <w:tcPr>
            <w:tcW w:w="4497" w:type="dxa"/>
            <w:gridSpan w:val="2"/>
            <w:shd w:val="clear" w:color="auto" w:fill="8EAADB"/>
            <w:vAlign w:val="center"/>
          </w:tcPr>
          <w:p w:rsidR="00B67A57" w:rsidRPr="00B67A57" w:rsidRDefault="00B67A57" w:rsidP="00B67A57">
            <w:pPr>
              <w:spacing w:line="276" w:lineRule="auto"/>
              <w:jc w:val="center"/>
              <w:rPr>
                <w:color w:val="FFFFFF" w:themeColor="background1"/>
                <w:szCs w:val="24"/>
              </w:rPr>
            </w:pPr>
            <w:r w:rsidRPr="00B67A57">
              <w:rPr>
                <w:b/>
                <w:color w:val="FFFFFF" w:themeColor="background1"/>
                <w:szCs w:val="24"/>
              </w:rPr>
              <w:t>Poles and Fixtures, Distribution</w:t>
            </w:r>
          </w:p>
        </w:tc>
        <w:tc>
          <w:tcPr>
            <w:tcW w:w="1321" w:type="dxa"/>
            <w:vAlign w:val="center"/>
          </w:tcPr>
          <w:p w:rsidR="00B67A57" w:rsidRPr="00B67A57" w:rsidRDefault="00B67A57" w:rsidP="00B67A57">
            <w:pPr>
              <w:spacing w:line="276" w:lineRule="auto"/>
              <w:jc w:val="center"/>
              <w:rPr>
                <w:color w:val="000000"/>
                <w:szCs w:val="24"/>
              </w:rPr>
            </w:pPr>
            <w:r w:rsidRPr="00B67A57">
              <w:rPr>
                <w:color w:val="000000"/>
                <w:szCs w:val="24"/>
              </w:rPr>
              <w:t>600</w:t>
            </w:r>
          </w:p>
        </w:tc>
        <w:tc>
          <w:tcPr>
            <w:tcW w:w="3657" w:type="dxa"/>
            <w:vAlign w:val="center"/>
          </w:tcPr>
          <w:p w:rsidR="00B67A57" w:rsidRPr="00B67A57" w:rsidRDefault="00B67A57" w:rsidP="00B67A57">
            <w:pPr>
              <w:spacing w:line="276" w:lineRule="auto"/>
              <w:rPr>
                <w:color w:val="000000"/>
                <w:szCs w:val="24"/>
              </w:rPr>
            </w:pPr>
            <w:r w:rsidRPr="00B67A57">
              <w:rPr>
                <w:color w:val="000000"/>
                <w:szCs w:val="24"/>
              </w:rPr>
              <w:t>Secondary or service conductor</w:t>
            </w:r>
          </w:p>
        </w:tc>
      </w:tr>
      <w:tr w:rsidR="00B67A57" w:rsidRPr="00B67A57" w:rsidTr="003E4A9C">
        <w:trPr>
          <w:trHeight w:val="432"/>
        </w:trPr>
        <w:tc>
          <w:tcPr>
            <w:tcW w:w="1260" w:type="dxa"/>
            <w:shd w:val="clear" w:color="auto" w:fill="auto"/>
            <w:vAlign w:val="center"/>
          </w:tcPr>
          <w:p w:rsidR="00B67A57" w:rsidRPr="00B67A57" w:rsidRDefault="00B67A57" w:rsidP="00B67A57">
            <w:pPr>
              <w:spacing w:line="276" w:lineRule="auto"/>
              <w:jc w:val="center"/>
              <w:rPr>
                <w:color w:val="000000"/>
                <w:szCs w:val="24"/>
              </w:rPr>
            </w:pPr>
            <w:r w:rsidRPr="00B67A57">
              <w:rPr>
                <w:color w:val="000000"/>
                <w:szCs w:val="24"/>
              </w:rPr>
              <w:t>200</w:t>
            </w:r>
          </w:p>
        </w:tc>
        <w:tc>
          <w:tcPr>
            <w:tcW w:w="3237"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Pole</w:t>
            </w:r>
          </w:p>
        </w:tc>
        <w:tc>
          <w:tcPr>
            <w:tcW w:w="1321" w:type="dxa"/>
            <w:vAlign w:val="center"/>
          </w:tcPr>
          <w:p w:rsidR="00B67A57" w:rsidRPr="00B67A57" w:rsidRDefault="00B67A57" w:rsidP="00B67A57">
            <w:pPr>
              <w:spacing w:line="276" w:lineRule="auto"/>
              <w:jc w:val="center"/>
              <w:rPr>
                <w:color w:val="000000"/>
                <w:szCs w:val="24"/>
              </w:rPr>
            </w:pPr>
            <w:r w:rsidRPr="00B67A57">
              <w:rPr>
                <w:color w:val="000000"/>
                <w:szCs w:val="24"/>
              </w:rPr>
              <w:t>610</w:t>
            </w:r>
          </w:p>
        </w:tc>
        <w:tc>
          <w:tcPr>
            <w:tcW w:w="3657" w:type="dxa"/>
            <w:vAlign w:val="center"/>
          </w:tcPr>
          <w:p w:rsidR="00B67A57" w:rsidRPr="00B67A57" w:rsidRDefault="00B67A57" w:rsidP="00B67A57">
            <w:pPr>
              <w:spacing w:line="276" w:lineRule="auto"/>
              <w:rPr>
                <w:color w:val="000000"/>
                <w:szCs w:val="24"/>
              </w:rPr>
            </w:pPr>
            <w:r w:rsidRPr="00B67A57">
              <w:rPr>
                <w:color w:val="000000"/>
                <w:szCs w:val="24"/>
              </w:rPr>
              <w:t>Metering equipment</w:t>
            </w:r>
          </w:p>
        </w:tc>
      </w:tr>
      <w:tr w:rsidR="00B67A57" w:rsidRPr="00B67A57" w:rsidTr="003E4A9C">
        <w:trPr>
          <w:trHeight w:val="432"/>
        </w:trPr>
        <w:tc>
          <w:tcPr>
            <w:tcW w:w="1260" w:type="dxa"/>
            <w:shd w:val="clear" w:color="auto" w:fill="auto"/>
            <w:vAlign w:val="center"/>
          </w:tcPr>
          <w:p w:rsidR="00B67A57" w:rsidRPr="00B67A57" w:rsidRDefault="00B67A57" w:rsidP="00B67A57">
            <w:pPr>
              <w:spacing w:line="276" w:lineRule="auto"/>
              <w:jc w:val="center"/>
              <w:rPr>
                <w:color w:val="000000"/>
                <w:szCs w:val="24"/>
              </w:rPr>
            </w:pPr>
            <w:r w:rsidRPr="00B67A57">
              <w:rPr>
                <w:color w:val="000000"/>
                <w:szCs w:val="24"/>
              </w:rPr>
              <w:t>210</w:t>
            </w:r>
          </w:p>
        </w:tc>
        <w:tc>
          <w:tcPr>
            <w:tcW w:w="3237"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Crossarm or crossarm brace</w:t>
            </w:r>
          </w:p>
        </w:tc>
        <w:tc>
          <w:tcPr>
            <w:tcW w:w="1321" w:type="dxa"/>
            <w:vAlign w:val="center"/>
          </w:tcPr>
          <w:p w:rsidR="00B67A57" w:rsidRPr="00B67A57" w:rsidRDefault="00B67A57" w:rsidP="00B67A57">
            <w:pPr>
              <w:spacing w:line="276" w:lineRule="auto"/>
              <w:jc w:val="center"/>
              <w:rPr>
                <w:color w:val="000000"/>
                <w:szCs w:val="24"/>
              </w:rPr>
            </w:pPr>
            <w:r w:rsidRPr="00B67A57">
              <w:rPr>
                <w:color w:val="000000"/>
                <w:szCs w:val="24"/>
              </w:rPr>
              <w:t>620</w:t>
            </w:r>
          </w:p>
        </w:tc>
        <w:tc>
          <w:tcPr>
            <w:tcW w:w="3657" w:type="dxa"/>
            <w:vAlign w:val="center"/>
          </w:tcPr>
          <w:p w:rsidR="00B67A57" w:rsidRPr="00B67A57" w:rsidRDefault="00B67A57" w:rsidP="00B67A57">
            <w:pPr>
              <w:spacing w:line="276" w:lineRule="auto"/>
              <w:rPr>
                <w:color w:val="000000"/>
                <w:szCs w:val="24"/>
              </w:rPr>
            </w:pPr>
            <w:r w:rsidRPr="00B67A57">
              <w:rPr>
                <w:color w:val="000000"/>
                <w:szCs w:val="24"/>
              </w:rPr>
              <w:t>Security or street light</w:t>
            </w:r>
          </w:p>
        </w:tc>
      </w:tr>
      <w:tr w:rsidR="00B67A57" w:rsidRPr="00B67A57" w:rsidTr="003E4A9C">
        <w:trPr>
          <w:trHeight w:val="432"/>
        </w:trPr>
        <w:tc>
          <w:tcPr>
            <w:tcW w:w="1260" w:type="dxa"/>
            <w:shd w:val="clear" w:color="auto" w:fill="auto"/>
            <w:vAlign w:val="center"/>
          </w:tcPr>
          <w:p w:rsidR="00B67A57" w:rsidRPr="00B67A57" w:rsidRDefault="00B67A57" w:rsidP="00B67A57">
            <w:pPr>
              <w:spacing w:line="276" w:lineRule="auto"/>
              <w:jc w:val="center"/>
              <w:rPr>
                <w:color w:val="000000"/>
                <w:szCs w:val="24"/>
              </w:rPr>
            </w:pPr>
            <w:r w:rsidRPr="00B67A57">
              <w:rPr>
                <w:color w:val="000000"/>
                <w:szCs w:val="24"/>
              </w:rPr>
              <w:t>220</w:t>
            </w:r>
          </w:p>
        </w:tc>
        <w:tc>
          <w:tcPr>
            <w:tcW w:w="3237"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Anchor or guy</w:t>
            </w:r>
          </w:p>
        </w:tc>
        <w:tc>
          <w:tcPr>
            <w:tcW w:w="1321" w:type="dxa"/>
            <w:vAlign w:val="center"/>
          </w:tcPr>
          <w:p w:rsidR="00B67A57" w:rsidRPr="00B67A57" w:rsidRDefault="00B67A57" w:rsidP="00B67A57">
            <w:pPr>
              <w:spacing w:line="276" w:lineRule="auto"/>
              <w:jc w:val="center"/>
              <w:rPr>
                <w:color w:val="000000"/>
                <w:szCs w:val="24"/>
              </w:rPr>
            </w:pPr>
            <w:r w:rsidRPr="00B67A57">
              <w:rPr>
                <w:color w:val="000000"/>
                <w:szCs w:val="24"/>
              </w:rPr>
              <w:t>690</w:t>
            </w:r>
          </w:p>
        </w:tc>
        <w:tc>
          <w:tcPr>
            <w:tcW w:w="3657" w:type="dxa"/>
            <w:vAlign w:val="center"/>
          </w:tcPr>
          <w:p w:rsidR="00B67A57" w:rsidRPr="00B67A57" w:rsidRDefault="00B67A57" w:rsidP="00B67A57">
            <w:pPr>
              <w:spacing w:line="276" w:lineRule="auto"/>
              <w:rPr>
                <w:color w:val="000000"/>
                <w:szCs w:val="24"/>
              </w:rPr>
            </w:pPr>
            <w:r w:rsidRPr="00B67A57">
              <w:rPr>
                <w:color w:val="000000"/>
                <w:szCs w:val="24"/>
              </w:rPr>
              <w:t>Secondary and service, other</w:t>
            </w:r>
          </w:p>
        </w:tc>
      </w:tr>
      <w:tr w:rsidR="00B67A57" w:rsidRPr="00B67A57" w:rsidTr="003E4A9C">
        <w:trPr>
          <w:trHeight w:val="432"/>
        </w:trPr>
        <w:tc>
          <w:tcPr>
            <w:tcW w:w="1260" w:type="dxa"/>
            <w:shd w:val="clear" w:color="auto" w:fill="auto"/>
            <w:vAlign w:val="center"/>
          </w:tcPr>
          <w:p w:rsidR="00B67A57" w:rsidRPr="00B67A57" w:rsidRDefault="00B67A57" w:rsidP="00B67A57">
            <w:pPr>
              <w:spacing w:line="276" w:lineRule="auto"/>
              <w:jc w:val="center"/>
              <w:rPr>
                <w:color w:val="000000"/>
                <w:szCs w:val="24"/>
              </w:rPr>
            </w:pPr>
            <w:r w:rsidRPr="00B67A57">
              <w:rPr>
                <w:color w:val="000000"/>
                <w:szCs w:val="24"/>
              </w:rPr>
              <w:t>290</w:t>
            </w:r>
          </w:p>
        </w:tc>
        <w:tc>
          <w:tcPr>
            <w:tcW w:w="3237"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Poles and fixtures, other</w:t>
            </w:r>
          </w:p>
        </w:tc>
        <w:tc>
          <w:tcPr>
            <w:tcW w:w="4978" w:type="dxa"/>
            <w:gridSpan w:val="2"/>
            <w:shd w:val="clear" w:color="auto" w:fill="8EAADB"/>
            <w:vAlign w:val="center"/>
          </w:tcPr>
          <w:p w:rsidR="00B67A57" w:rsidRPr="00B67A57" w:rsidRDefault="00B67A57" w:rsidP="00B67A57">
            <w:pPr>
              <w:spacing w:line="276" w:lineRule="auto"/>
              <w:jc w:val="center"/>
              <w:rPr>
                <w:color w:val="FFFFFF" w:themeColor="background1"/>
                <w:szCs w:val="24"/>
              </w:rPr>
            </w:pPr>
            <w:r w:rsidRPr="00B67A57">
              <w:rPr>
                <w:b/>
                <w:color w:val="FFFFFF" w:themeColor="background1"/>
                <w:szCs w:val="24"/>
              </w:rPr>
              <w:t>No Equipment Damaged</w:t>
            </w:r>
          </w:p>
        </w:tc>
      </w:tr>
      <w:tr w:rsidR="00B67A57" w:rsidRPr="00B67A57" w:rsidTr="003E4A9C">
        <w:trPr>
          <w:trHeight w:val="432"/>
        </w:trPr>
        <w:tc>
          <w:tcPr>
            <w:tcW w:w="4497" w:type="dxa"/>
            <w:gridSpan w:val="2"/>
            <w:shd w:val="clear" w:color="auto" w:fill="8EAADB"/>
            <w:vAlign w:val="center"/>
          </w:tcPr>
          <w:p w:rsidR="00B67A57" w:rsidRPr="00B67A57" w:rsidRDefault="00B67A57" w:rsidP="00B67A57">
            <w:pPr>
              <w:spacing w:line="276" w:lineRule="auto"/>
              <w:jc w:val="center"/>
              <w:rPr>
                <w:color w:val="FFFFFF" w:themeColor="background1"/>
                <w:szCs w:val="24"/>
              </w:rPr>
            </w:pPr>
            <w:r w:rsidRPr="00B67A57">
              <w:rPr>
                <w:b/>
                <w:color w:val="FFFFFF" w:themeColor="background1"/>
                <w:szCs w:val="24"/>
              </w:rPr>
              <w:t>Overhead Conductors &amp; Devices</w:t>
            </w:r>
          </w:p>
        </w:tc>
        <w:tc>
          <w:tcPr>
            <w:tcW w:w="1321" w:type="dxa"/>
            <w:vAlign w:val="center"/>
          </w:tcPr>
          <w:p w:rsidR="00B67A57" w:rsidRPr="00B67A57" w:rsidRDefault="00B67A57" w:rsidP="00B67A57">
            <w:pPr>
              <w:spacing w:line="276" w:lineRule="auto"/>
              <w:jc w:val="center"/>
              <w:rPr>
                <w:color w:val="000000"/>
                <w:szCs w:val="24"/>
              </w:rPr>
            </w:pPr>
            <w:r w:rsidRPr="00B67A57">
              <w:rPr>
                <w:color w:val="000000"/>
                <w:szCs w:val="24"/>
              </w:rPr>
              <w:t>999</w:t>
            </w:r>
          </w:p>
        </w:tc>
        <w:tc>
          <w:tcPr>
            <w:tcW w:w="3657" w:type="dxa"/>
            <w:vAlign w:val="center"/>
          </w:tcPr>
          <w:p w:rsidR="00B67A57" w:rsidRPr="00B67A57" w:rsidRDefault="00B67A57" w:rsidP="00B67A57">
            <w:pPr>
              <w:spacing w:line="276" w:lineRule="auto"/>
              <w:rPr>
                <w:color w:val="000000"/>
                <w:szCs w:val="24"/>
              </w:rPr>
            </w:pPr>
            <w:r w:rsidRPr="00B67A57">
              <w:rPr>
                <w:color w:val="000000"/>
                <w:szCs w:val="24"/>
              </w:rPr>
              <w:t>No Equipment failure</w:t>
            </w:r>
          </w:p>
        </w:tc>
      </w:tr>
      <w:tr w:rsidR="00B67A57" w:rsidRPr="00B67A57" w:rsidTr="003E4A9C">
        <w:trPr>
          <w:trHeight w:val="432"/>
        </w:trPr>
        <w:tc>
          <w:tcPr>
            <w:tcW w:w="1260" w:type="dxa"/>
            <w:vAlign w:val="center"/>
          </w:tcPr>
          <w:p w:rsidR="00B67A57" w:rsidRPr="00B67A57" w:rsidRDefault="00B67A57" w:rsidP="00B67A57">
            <w:pPr>
              <w:spacing w:line="276" w:lineRule="auto"/>
              <w:jc w:val="center"/>
              <w:rPr>
                <w:color w:val="000000"/>
                <w:szCs w:val="24"/>
              </w:rPr>
            </w:pPr>
            <w:r w:rsidRPr="00B67A57">
              <w:rPr>
                <w:color w:val="000000"/>
                <w:szCs w:val="24"/>
              </w:rPr>
              <w:t>300</w:t>
            </w:r>
          </w:p>
        </w:tc>
        <w:tc>
          <w:tcPr>
            <w:tcW w:w="3237" w:type="dxa"/>
            <w:vAlign w:val="center"/>
          </w:tcPr>
          <w:p w:rsidR="00B67A57" w:rsidRPr="00B67A57" w:rsidRDefault="00B67A57" w:rsidP="00B67A57">
            <w:pPr>
              <w:spacing w:line="276" w:lineRule="auto"/>
              <w:rPr>
                <w:color w:val="000000"/>
                <w:szCs w:val="24"/>
              </w:rPr>
            </w:pPr>
            <w:r w:rsidRPr="00B67A57">
              <w:rPr>
                <w:color w:val="000000"/>
                <w:szCs w:val="24"/>
              </w:rPr>
              <w:t>Line conductor</w:t>
            </w:r>
          </w:p>
        </w:tc>
        <w:tc>
          <w:tcPr>
            <w:tcW w:w="4978" w:type="dxa"/>
            <w:gridSpan w:val="2"/>
            <w:vMerge w:val="restart"/>
            <w:shd w:val="clear" w:color="auto" w:fill="808080"/>
            <w:vAlign w:val="center"/>
          </w:tcPr>
          <w:p w:rsidR="00B67A57" w:rsidRPr="00B67A57" w:rsidRDefault="00B67A57" w:rsidP="00B67A57">
            <w:pPr>
              <w:spacing w:line="276" w:lineRule="auto"/>
              <w:rPr>
                <w:color w:val="000000"/>
                <w:szCs w:val="24"/>
              </w:rPr>
            </w:pPr>
          </w:p>
        </w:tc>
      </w:tr>
      <w:tr w:rsidR="00B67A57" w:rsidRPr="00B67A57" w:rsidTr="003E4A9C">
        <w:trPr>
          <w:trHeight w:val="432"/>
        </w:trPr>
        <w:tc>
          <w:tcPr>
            <w:tcW w:w="1260" w:type="dxa"/>
            <w:vAlign w:val="center"/>
          </w:tcPr>
          <w:p w:rsidR="00B67A57" w:rsidRPr="00B67A57" w:rsidRDefault="00B67A57" w:rsidP="00B67A57">
            <w:pPr>
              <w:spacing w:line="276" w:lineRule="auto"/>
              <w:jc w:val="center"/>
              <w:rPr>
                <w:color w:val="000000"/>
                <w:szCs w:val="24"/>
              </w:rPr>
            </w:pPr>
            <w:r w:rsidRPr="00B67A57">
              <w:rPr>
                <w:color w:val="000000"/>
                <w:szCs w:val="24"/>
              </w:rPr>
              <w:t>310</w:t>
            </w:r>
          </w:p>
        </w:tc>
        <w:tc>
          <w:tcPr>
            <w:tcW w:w="3237" w:type="dxa"/>
            <w:vAlign w:val="center"/>
          </w:tcPr>
          <w:p w:rsidR="00B67A57" w:rsidRPr="00B67A57" w:rsidRDefault="00B67A57" w:rsidP="00B67A57">
            <w:pPr>
              <w:spacing w:line="276" w:lineRule="auto"/>
              <w:rPr>
                <w:color w:val="000000"/>
                <w:szCs w:val="24"/>
              </w:rPr>
            </w:pPr>
            <w:r w:rsidRPr="00B67A57">
              <w:rPr>
                <w:color w:val="000000"/>
                <w:szCs w:val="24"/>
              </w:rPr>
              <w:t>Connector or clamp</w:t>
            </w:r>
          </w:p>
        </w:tc>
        <w:tc>
          <w:tcPr>
            <w:tcW w:w="4978" w:type="dxa"/>
            <w:gridSpan w:val="2"/>
            <w:vMerge/>
            <w:shd w:val="clear" w:color="auto" w:fill="808080"/>
          </w:tcPr>
          <w:p w:rsidR="00B67A57" w:rsidRPr="00B67A57" w:rsidRDefault="00B67A57" w:rsidP="00B67A57">
            <w:pPr>
              <w:spacing w:line="276" w:lineRule="auto"/>
              <w:rPr>
                <w:color w:val="000000"/>
                <w:szCs w:val="24"/>
              </w:rPr>
            </w:pPr>
          </w:p>
        </w:tc>
      </w:tr>
      <w:tr w:rsidR="00B67A57" w:rsidRPr="00B67A57" w:rsidTr="003E4A9C">
        <w:trPr>
          <w:trHeight w:val="432"/>
        </w:trPr>
        <w:tc>
          <w:tcPr>
            <w:tcW w:w="1260" w:type="dxa"/>
            <w:vAlign w:val="center"/>
          </w:tcPr>
          <w:p w:rsidR="00B67A57" w:rsidRPr="00B67A57" w:rsidRDefault="00B67A57" w:rsidP="00B67A57">
            <w:pPr>
              <w:spacing w:line="276" w:lineRule="auto"/>
              <w:jc w:val="center"/>
              <w:rPr>
                <w:color w:val="000000"/>
                <w:szCs w:val="24"/>
              </w:rPr>
            </w:pPr>
            <w:r w:rsidRPr="00B67A57">
              <w:rPr>
                <w:color w:val="000000"/>
                <w:szCs w:val="24"/>
              </w:rPr>
              <w:t>320</w:t>
            </w:r>
          </w:p>
        </w:tc>
        <w:tc>
          <w:tcPr>
            <w:tcW w:w="3237" w:type="dxa"/>
            <w:vAlign w:val="center"/>
          </w:tcPr>
          <w:p w:rsidR="00B67A57" w:rsidRPr="00B67A57" w:rsidRDefault="00B67A57" w:rsidP="00B67A57">
            <w:pPr>
              <w:spacing w:line="276" w:lineRule="auto"/>
              <w:rPr>
                <w:color w:val="000000"/>
                <w:szCs w:val="24"/>
              </w:rPr>
            </w:pPr>
            <w:r w:rsidRPr="00B67A57">
              <w:rPr>
                <w:color w:val="000000"/>
                <w:szCs w:val="24"/>
              </w:rPr>
              <w:t>Splice or dead end</w:t>
            </w:r>
          </w:p>
        </w:tc>
        <w:tc>
          <w:tcPr>
            <w:tcW w:w="4978" w:type="dxa"/>
            <w:gridSpan w:val="2"/>
            <w:vMerge/>
            <w:shd w:val="clear" w:color="auto" w:fill="808080"/>
          </w:tcPr>
          <w:p w:rsidR="00B67A57" w:rsidRPr="00B67A57" w:rsidRDefault="00B67A57" w:rsidP="00B67A57">
            <w:pPr>
              <w:spacing w:line="276" w:lineRule="auto"/>
              <w:rPr>
                <w:color w:val="000000"/>
                <w:szCs w:val="24"/>
              </w:rPr>
            </w:pPr>
          </w:p>
        </w:tc>
      </w:tr>
      <w:tr w:rsidR="00B67A57" w:rsidRPr="00B67A57" w:rsidTr="003E4A9C">
        <w:trPr>
          <w:trHeight w:val="432"/>
        </w:trPr>
        <w:tc>
          <w:tcPr>
            <w:tcW w:w="1260" w:type="dxa"/>
            <w:vAlign w:val="center"/>
          </w:tcPr>
          <w:p w:rsidR="00B67A57" w:rsidRPr="00B67A57" w:rsidRDefault="00B67A57" w:rsidP="00B67A57">
            <w:pPr>
              <w:spacing w:line="276" w:lineRule="auto"/>
              <w:jc w:val="center"/>
              <w:rPr>
                <w:color w:val="000000"/>
                <w:szCs w:val="24"/>
              </w:rPr>
            </w:pPr>
            <w:r w:rsidRPr="00B67A57">
              <w:rPr>
                <w:color w:val="000000"/>
                <w:szCs w:val="24"/>
              </w:rPr>
              <w:t>330</w:t>
            </w:r>
          </w:p>
        </w:tc>
        <w:tc>
          <w:tcPr>
            <w:tcW w:w="3237" w:type="dxa"/>
            <w:vAlign w:val="center"/>
          </w:tcPr>
          <w:p w:rsidR="00B67A57" w:rsidRPr="00B67A57" w:rsidRDefault="00B67A57" w:rsidP="00B67A57">
            <w:pPr>
              <w:spacing w:line="276" w:lineRule="auto"/>
              <w:rPr>
                <w:color w:val="000000"/>
                <w:szCs w:val="24"/>
              </w:rPr>
            </w:pPr>
            <w:r w:rsidRPr="00B67A57">
              <w:rPr>
                <w:color w:val="000000"/>
                <w:szCs w:val="24"/>
              </w:rPr>
              <w:t>Jumper</w:t>
            </w:r>
          </w:p>
        </w:tc>
        <w:tc>
          <w:tcPr>
            <w:tcW w:w="4978" w:type="dxa"/>
            <w:gridSpan w:val="2"/>
            <w:vMerge/>
            <w:shd w:val="clear" w:color="auto" w:fill="808080"/>
          </w:tcPr>
          <w:p w:rsidR="00B67A57" w:rsidRPr="00B67A57" w:rsidRDefault="00B67A57" w:rsidP="00B67A57">
            <w:pPr>
              <w:spacing w:line="276" w:lineRule="auto"/>
              <w:rPr>
                <w:color w:val="000000"/>
                <w:szCs w:val="24"/>
              </w:rPr>
            </w:pPr>
          </w:p>
        </w:tc>
      </w:tr>
      <w:tr w:rsidR="00B67A57" w:rsidRPr="00B67A57" w:rsidTr="003E4A9C">
        <w:trPr>
          <w:trHeight w:val="432"/>
        </w:trPr>
        <w:tc>
          <w:tcPr>
            <w:tcW w:w="1260" w:type="dxa"/>
            <w:vAlign w:val="center"/>
          </w:tcPr>
          <w:p w:rsidR="00B67A57" w:rsidRPr="00B67A57" w:rsidRDefault="00B67A57" w:rsidP="00B67A57">
            <w:pPr>
              <w:spacing w:line="276" w:lineRule="auto"/>
              <w:jc w:val="center"/>
              <w:rPr>
                <w:color w:val="000000"/>
                <w:szCs w:val="24"/>
              </w:rPr>
            </w:pPr>
            <w:r w:rsidRPr="00B67A57">
              <w:rPr>
                <w:color w:val="000000"/>
                <w:szCs w:val="24"/>
              </w:rPr>
              <w:t>340</w:t>
            </w:r>
          </w:p>
        </w:tc>
        <w:tc>
          <w:tcPr>
            <w:tcW w:w="3237" w:type="dxa"/>
            <w:vAlign w:val="center"/>
          </w:tcPr>
          <w:p w:rsidR="00B67A57" w:rsidRPr="00B67A57" w:rsidRDefault="00B67A57" w:rsidP="00B67A57">
            <w:pPr>
              <w:spacing w:line="276" w:lineRule="auto"/>
              <w:rPr>
                <w:color w:val="000000"/>
                <w:szCs w:val="24"/>
              </w:rPr>
            </w:pPr>
            <w:r w:rsidRPr="00B67A57">
              <w:rPr>
                <w:color w:val="000000"/>
                <w:szCs w:val="24"/>
              </w:rPr>
              <w:t>Insulator</w:t>
            </w:r>
          </w:p>
        </w:tc>
        <w:tc>
          <w:tcPr>
            <w:tcW w:w="4978" w:type="dxa"/>
            <w:gridSpan w:val="2"/>
            <w:vMerge/>
            <w:shd w:val="clear" w:color="auto" w:fill="808080"/>
          </w:tcPr>
          <w:p w:rsidR="00B67A57" w:rsidRPr="00B67A57" w:rsidRDefault="00B67A57" w:rsidP="00B67A57">
            <w:pPr>
              <w:spacing w:line="276" w:lineRule="auto"/>
              <w:rPr>
                <w:color w:val="000000"/>
                <w:szCs w:val="24"/>
              </w:rPr>
            </w:pPr>
          </w:p>
        </w:tc>
      </w:tr>
      <w:tr w:rsidR="00B67A57" w:rsidRPr="00B67A57" w:rsidTr="003E4A9C">
        <w:trPr>
          <w:trHeight w:val="432"/>
        </w:trPr>
        <w:tc>
          <w:tcPr>
            <w:tcW w:w="1260" w:type="dxa"/>
            <w:vAlign w:val="center"/>
          </w:tcPr>
          <w:p w:rsidR="00B67A57" w:rsidRPr="00B67A57" w:rsidRDefault="00B67A57" w:rsidP="00B67A57">
            <w:pPr>
              <w:spacing w:line="276" w:lineRule="auto"/>
              <w:jc w:val="center"/>
              <w:rPr>
                <w:color w:val="000000"/>
                <w:szCs w:val="24"/>
              </w:rPr>
            </w:pPr>
            <w:r w:rsidRPr="00B67A57">
              <w:rPr>
                <w:color w:val="000000"/>
                <w:szCs w:val="24"/>
              </w:rPr>
              <w:t>350</w:t>
            </w:r>
          </w:p>
        </w:tc>
        <w:tc>
          <w:tcPr>
            <w:tcW w:w="3237" w:type="dxa"/>
            <w:vAlign w:val="center"/>
          </w:tcPr>
          <w:p w:rsidR="00B67A57" w:rsidRPr="00B67A57" w:rsidRDefault="00B67A57" w:rsidP="00B67A57">
            <w:pPr>
              <w:spacing w:line="276" w:lineRule="auto"/>
              <w:rPr>
                <w:color w:val="000000"/>
                <w:szCs w:val="24"/>
              </w:rPr>
            </w:pPr>
            <w:r w:rsidRPr="00B67A57">
              <w:rPr>
                <w:color w:val="000000"/>
                <w:szCs w:val="24"/>
              </w:rPr>
              <w:t>Lightning arrester line</w:t>
            </w:r>
          </w:p>
        </w:tc>
        <w:tc>
          <w:tcPr>
            <w:tcW w:w="4978" w:type="dxa"/>
            <w:gridSpan w:val="2"/>
            <w:vMerge/>
            <w:shd w:val="clear" w:color="auto" w:fill="808080"/>
          </w:tcPr>
          <w:p w:rsidR="00B67A57" w:rsidRPr="00B67A57" w:rsidRDefault="00B67A57" w:rsidP="00B67A57">
            <w:pPr>
              <w:spacing w:line="276" w:lineRule="auto"/>
              <w:rPr>
                <w:color w:val="000000"/>
                <w:szCs w:val="24"/>
              </w:rPr>
            </w:pPr>
          </w:p>
        </w:tc>
      </w:tr>
      <w:tr w:rsidR="00B67A57" w:rsidRPr="00B67A57" w:rsidTr="003E4A9C">
        <w:trPr>
          <w:trHeight w:val="432"/>
        </w:trPr>
        <w:tc>
          <w:tcPr>
            <w:tcW w:w="1260" w:type="dxa"/>
            <w:vAlign w:val="center"/>
          </w:tcPr>
          <w:p w:rsidR="00B67A57" w:rsidRPr="00B67A57" w:rsidRDefault="00B67A57" w:rsidP="00B67A57">
            <w:pPr>
              <w:spacing w:line="276" w:lineRule="auto"/>
              <w:jc w:val="center"/>
              <w:rPr>
                <w:color w:val="000000"/>
                <w:szCs w:val="24"/>
              </w:rPr>
            </w:pPr>
            <w:r w:rsidRPr="00B67A57">
              <w:rPr>
                <w:color w:val="000000"/>
                <w:szCs w:val="24"/>
              </w:rPr>
              <w:t>360</w:t>
            </w:r>
          </w:p>
        </w:tc>
        <w:tc>
          <w:tcPr>
            <w:tcW w:w="3237" w:type="dxa"/>
            <w:vAlign w:val="center"/>
          </w:tcPr>
          <w:p w:rsidR="00B67A57" w:rsidRPr="00B67A57" w:rsidRDefault="00B67A57" w:rsidP="00B67A57">
            <w:pPr>
              <w:spacing w:line="276" w:lineRule="auto"/>
              <w:rPr>
                <w:color w:val="000000"/>
                <w:szCs w:val="24"/>
              </w:rPr>
            </w:pPr>
            <w:r w:rsidRPr="00B67A57">
              <w:rPr>
                <w:color w:val="000000"/>
                <w:szCs w:val="24"/>
              </w:rPr>
              <w:t>Fuse cutout (damaged, malfunction, maintenance)</w:t>
            </w:r>
          </w:p>
        </w:tc>
        <w:tc>
          <w:tcPr>
            <w:tcW w:w="4978" w:type="dxa"/>
            <w:gridSpan w:val="2"/>
            <w:vMerge/>
            <w:shd w:val="clear" w:color="auto" w:fill="808080"/>
          </w:tcPr>
          <w:p w:rsidR="00B67A57" w:rsidRPr="00B67A57" w:rsidRDefault="00B67A57" w:rsidP="00B67A57">
            <w:pPr>
              <w:spacing w:line="276" w:lineRule="auto"/>
              <w:rPr>
                <w:color w:val="000000"/>
                <w:szCs w:val="24"/>
              </w:rPr>
            </w:pPr>
          </w:p>
        </w:tc>
      </w:tr>
      <w:tr w:rsidR="00B67A57" w:rsidRPr="00B67A57" w:rsidTr="003E4A9C">
        <w:trPr>
          <w:trHeight w:val="432"/>
        </w:trPr>
        <w:tc>
          <w:tcPr>
            <w:tcW w:w="1260" w:type="dxa"/>
            <w:shd w:val="clear" w:color="auto" w:fill="auto"/>
            <w:vAlign w:val="center"/>
          </w:tcPr>
          <w:p w:rsidR="00B67A57" w:rsidRPr="00B67A57" w:rsidRDefault="00B67A57" w:rsidP="00B67A57">
            <w:pPr>
              <w:spacing w:line="276" w:lineRule="auto"/>
              <w:jc w:val="center"/>
              <w:rPr>
                <w:color w:val="000000"/>
                <w:szCs w:val="24"/>
              </w:rPr>
            </w:pPr>
            <w:r w:rsidRPr="00B67A57">
              <w:rPr>
                <w:color w:val="000000"/>
                <w:szCs w:val="24"/>
              </w:rPr>
              <w:t>370</w:t>
            </w:r>
          </w:p>
        </w:tc>
        <w:tc>
          <w:tcPr>
            <w:tcW w:w="3237"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Recloser or sectionalizer (damaged, malfunction, maintenance)</w:t>
            </w:r>
          </w:p>
        </w:tc>
        <w:tc>
          <w:tcPr>
            <w:tcW w:w="4978" w:type="dxa"/>
            <w:gridSpan w:val="2"/>
            <w:vMerge/>
            <w:shd w:val="clear" w:color="auto" w:fill="808080"/>
          </w:tcPr>
          <w:p w:rsidR="00B67A57" w:rsidRPr="00B67A57" w:rsidRDefault="00B67A57" w:rsidP="00B67A57">
            <w:pPr>
              <w:spacing w:line="276" w:lineRule="auto"/>
              <w:rPr>
                <w:color w:val="000000"/>
                <w:szCs w:val="24"/>
              </w:rPr>
            </w:pPr>
          </w:p>
        </w:tc>
      </w:tr>
      <w:tr w:rsidR="00B67A57" w:rsidRPr="00B67A57" w:rsidTr="003E4A9C">
        <w:trPr>
          <w:trHeight w:val="432"/>
        </w:trPr>
        <w:tc>
          <w:tcPr>
            <w:tcW w:w="1260" w:type="dxa"/>
            <w:shd w:val="clear" w:color="auto" w:fill="auto"/>
            <w:vAlign w:val="center"/>
          </w:tcPr>
          <w:p w:rsidR="00B67A57" w:rsidRPr="00B67A57" w:rsidRDefault="00B67A57" w:rsidP="00B67A57">
            <w:pPr>
              <w:spacing w:line="276" w:lineRule="auto"/>
              <w:jc w:val="center"/>
              <w:rPr>
                <w:color w:val="000000"/>
                <w:szCs w:val="24"/>
              </w:rPr>
            </w:pPr>
            <w:r w:rsidRPr="00B67A57">
              <w:rPr>
                <w:color w:val="000000"/>
                <w:szCs w:val="24"/>
              </w:rPr>
              <w:t>390</w:t>
            </w:r>
          </w:p>
        </w:tc>
        <w:tc>
          <w:tcPr>
            <w:tcW w:w="3237" w:type="dxa"/>
            <w:shd w:val="clear" w:color="auto" w:fill="auto"/>
            <w:vAlign w:val="center"/>
          </w:tcPr>
          <w:p w:rsidR="00B67A57" w:rsidRPr="00B67A57" w:rsidRDefault="00B67A57" w:rsidP="00B67A57">
            <w:pPr>
              <w:spacing w:line="276" w:lineRule="auto"/>
              <w:rPr>
                <w:color w:val="000000"/>
                <w:szCs w:val="24"/>
              </w:rPr>
            </w:pPr>
            <w:r w:rsidRPr="00B67A57">
              <w:rPr>
                <w:color w:val="000000"/>
                <w:szCs w:val="24"/>
              </w:rPr>
              <w:t>Overhead line conductors and devices, distribution, other</w:t>
            </w:r>
          </w:p>
        </w:tc>
        <w:tc>
          <w:tcPr>
            <w:tcW w:w="4978" w:type="dxa"/>
            <w:gridSpan w:val="2"/>
            <w:vMerge/>
            <w:shd w:val="clear" w:color="auto" w:fill="808080"/>
          </w:tcPr>
          <w:p w:rsidR="00B67A57" w:rsidRPr="00B67A57" w:rsidRDefault="00B67A57" w:rsidP="00B67A57">
            <w:pPr>
              <w:spacing w:line="276" w:lineRule="auto"/>
              <w:rPr>
                <w:color w:val="000000"/>
                <w:szCs w:val="24"/>
              </w:rPr>
            </w:pPr>
          </w:p>
        </w:tc>
      </w:tr>
    </w:tbl>
    <w:p w:rsidR="00B67A57" w:rsidRPr="00B67A57" w:rsidRDefault="00B67A57" w:rsidP="00B67A57">
      <w:pPr>
        <w:spacing w:line="276" w:lineRule="auto"/>
        <w:rPr>
          <w:color w:val="000000"/>
        </w:rPr>
      </w:pPr>
    </w:p>
    <w:p w:rsidR="00B67A57" w:rsidRPr="00B67A57" w:rsidRDefault="00B67A57" w:rsidP="00B67A57">
      <w:pPr>
        <w:spacing w:line="276" w:lineRule="auto"/>
        <w:rPr>
          <w:color w:val="000000"/>
        </w:rPr>
      </w:pPr>
    </w:p>
    <w:p w:rsidR="00B67A57" w:rsidRPr="00B67A57" w:rsidRDefault="00B67A57" w:rsidP="00B67A57">
      <w:pPr>
        <w:spacing w:line="276" w:lineRule="auto"/>
        <w:rPr>
          <w:color w:val="000000"/>
        </w:rPr>
      </w:pPr>
      <w:r w:rsidRPr="00B67A57">
        <w:rPr>
          <w:color w:val="000000"/>
        </w:rPr>
        <w:t xml:space="preserve"> In addition to cause codes and equipment codes, incorporating weather condition and voltage level codes may be beneficial.  Weather condition codes indicate the conditions that existed when the interruption occurred; they are not to be confused with the cause codes, which indicate a weather component that might have initiated an interruption.  These are shown in Table 9. </w:t>
      </w:r>
    </w:p>
    <w:p w:rsidR="00B67A57" w:rsidRPr="00B67A57" w:rsidRDefault="00B67A57" w:rsidP="00B67A57">
      <w:pPr>
        <w:spacing w:line="276" w:lineRule="auto"/>
        <w:rPr>
          <w:color w:val="000000"/>
        </w:rPr>
      </w:pPr>
      <w:r w:rsidRPr="00B67A57">
        <w:rPr>
          <w:color w:val="000000"/>
        </w:rPr>
        <w:t xml:space="preserve"> </w:t>
      </w:r>
    </w:p>
    <w:tbl>
      <w:tblPr>
        <w:tblStyle w:val="TableGrid0"/>
        <w:tblW w:w="5006" w:type="dxa"/>
        <w:jc w:val="center"/>
        <w:tblInd w:w="0" w:type="dxa"/>
        <w:tblCellMar>
          <w:top w:w="72" w:type="dxa"/>
          <w:left w:w="80" w:type="dxa"/>
          <w:right w:w="115" w:type="dxa"/>
        </w:tblCellMar>
        <w:tblLook w:val="04A0"/>
      </w:tblPr>
      <w:tblGrid>
        <w:gridCol w:w="818"/>
        <w:gridCol w:w="1308"/>
        <w:gridCol w:w="1170"/>
        <w:gridCol w:w="1710"/>
      </w:tblGrid>
      <w:tr w:rsidR="00B67A57" w:rsidRPr="00B67A57" w:rsidTr="003E4A9C">
        <w:trPr>
          <w:trHeight w:val="432"/>
          <w:jc w:val="center"/>
        </w:trPr>
        <w:tc>
          <w:tcPr>
            <w:tcW w:w="5006" w:type="dxa"/>
            <w:gridSpan w:val="4"/>
            <w:tcBorders>
              <w:top w:val="single" w:sz="4" w:space="0" w:color="000000"/>
              <w:left w:val="single" w:sz="4" w:space="0" w:color="000000"/>
              <w:bottom w:val="single" w:sz="4" w:space="0" w:color="000000"/>
              <w:right w:val="single" w:sz="4" w:space="0" w:color="000000"/>
            </w:tcBorders>
            <w:shd w:val="clear" w:color="auto" w:fill="D9E2F3"/>
            <w:vAlign w:val="center"/>
          </w:tcPr>
          <w:p w:rsidR="00B67A57" w:rsidRPr="00B67A57" w:rsidRDefault="00B67A57" w:rsidP="00B67A57">
            <w:pPr>
              <w:spacing w:line="276" w:lineRule="auto"/>
              <w:jc w:val="center"/>
              <w:rPr>
                <w:b/>
                <w:color w:val="000000"/>
                <w:sz w:val="28"/>
                <w:szCs w:val="28"/>
              </w:rPr>
            </w:pPr>
            <w:r w:rsidRPr="00B67A57">
              <w:rPr>
                <w:b/>
                <w:color w:val="000000"/>
                <w:sz w:val="28"/>
                <w:szCs w:val="28"/>
              </w:rPr>
              <w:t>Table 9</w:t>
            </w:r>
          </w:p>
          <w:p w:rsidR="00B67A57" w:rsidRPr="00B67A57" w:rsidRDefault="00B67A57" w:rsidP="00B67A57">
            <w:pPr>
              <w:spacing w:line="276" w:lineRule="auto"/>
              <w:jc w:val="center"/>
              <w:rPr>
                <w:b/>
                <w:color w:val="000000"/>
                <w:szCs w:val="24"/>
              </w:rPr>
            </w:pPr>
            <w:r w:rsidRPr="00B67A57">
              <w:rPr>
                <w:b/>
                <w:color w:val="000000"/>
                <w:sz w:val="28"/>
                <w:szCs w:val="28"/>
              </w:rPr>
              <w:t>Weather Condition Codes</w:t>
            </w:r>
          </w:p>
        </w:tc>
      </w:tr>
      <w:tr w:rsidR="00B67A57" w:rsidRPr="00B67A57" w:rsidTr="003E4A9C">
        <w:trPr>
          <w:trHeight w:val="432"/>
          <w:jc w:val="center"/>
        </w:trPr>
        <w:tc>
          <w:tcPr>
            <w:tcW w:w="818"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B67A57" w:rsidRPr="00B67A57" w:rsidRDefault="00B67A57" w:rsidP="00B67A57">
            <w:pPr>
              <w:spacing w:line="276" w:lineRule="auto"/>
              <w:jc w:val="center"/>
              <w:rPr>
                <w:b/>
                <w:color w:val="000000"/>
                <w:szCs w:val="24"/>
              </w:rPr>
            </w:pPr>
            <w:r w:rsidRPr="00B67A57">
              <w:rPr>
                <w:b/>
                <w:color w:val="000000"/>
                <w:szCs w:val="24"/>
              </w:rPr>
              <w:t>Code</w:t>
            </w:r>
          </w:p>
        </w:tc>
        <w:tc>
          <w:tcPr>
            <w:tcW w:w="1308"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B67A57" w:rsidRPr="00B67A57" w:rsidRDefault="00B67A57" w:rsidP="00B67A57">
            <w:pPr>
              <w:spacing w:line="276" w:lineRule="auto"/>
              <w:jc w:val="center"/>
              <w:rPr>
                <w:b/>
                <w:color w:val="000000"/>
                <w:szCs w:val="24"/>
              </w:rPr>
            </w:pPr>
            <w:r w:rsidRPr="00B67A57">
              <w:rPr>
                <w:b/>
                <w:color w:val="000000"/>
                <w:szCs w:val="24"/>
              </w:rPr>
              <w:t>Condition</w:t>
            </w:r>
          </w:p>
        </w:tc>
        <w:tc>
          <w:tcPr>
            <w:tcW w:w="1170"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B67A57" w:rsidRPr="00B67A57" w:rsidRDefault="00B67A57" w:rsidP="00B67A57">
            <w:pPr>
              <w:spacing w:line="276" w:lineRule="auto"/>
              <w:jc w:val="center"/>
              <w:rPr>
                <w:b/>
                <w:color w:val="000000"/>
                <w:szCs w:val="24"/>
              </w:rPr>
            </w:pPr>
            <w:r w:rsidRPr="00B67A57">
              <w:rPr>
                <w:b/>
                <w:color w:val="000000"/>
                <w:szCs w:val="24"/>
              </w:rPr>
              <w:t>Code</w:t>
            </w:r>
          </w:p>
        </w:tc>
        <w:tc>
          <w:tcPr>
            <w:tcW w:w="1710"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B67A57" w:rsidRPr="00B67A57" w:rsidRDefault="00B67A57" w:rsidP="00B67A57">
            <w:pPr>
              <w:spacing w:line="276" w:lineRule="auto"/>
              <w:jc w:val="center"/>
              <w:rPr>
                <w:b/>
                <w:color w:val="000000"/>
                <w:szCs w:val="24"/>
              </w:rPr>
            </w:pPr>
            <w:r w:rsidRPr="00B67A57">
              <w:rPr>
                <w:b/>
                <w:color w:val="000000"/>
                <w:szCs w:val="24"/>
              </w:rPr>
              <w:t>Condition</w:t>
            </w:r>
          </w:p>
        </w:tc>
      </w:tr>
      <w:tr w:rsidR="00B67A57" w:rsidRPr="00B67A57" w:rsidTr="003E4A9C">
        <w:trPr>
          <w:trHeight w:val="432"/>
          <w:jc w:val="center"/>
        </w:trPr>
        <w:tc>
          <w:tcPr>
            <w:tcW w:w="818" w:type="dxa"/>
            <w:tcBorders>
              <w:top w:val="single" w:sz="4" w:space="0" w:color="000000"/>
              <w:left w:val="single" w:sz="4" w:space="0" w:color="000000"/>
              <w:bottom w:val="single" w:sz="4" w:space="0" w:color="000000"/>
              <w:right w:val="single" w:sz="4" w:space="0" w:color="000000"/>
            </w:tcBorders>
            <w:vAlign w:val="center"/>
          </w:tcPr>
          <w:p w:rsidR="00B67A57" w:rsidRPr="00B67A57" w:rsidRDefault="00B67A57" w:rsidP="00B67A57">
            <w:pPr>
              <w:spacing w:line="276" w:lineRule="auto"/>
              <w:jc w:val="center"/>
              <w:rPr>
                <w:color w:val="000000"/>
                <w:szCs w:val="24"/>
              </w:rPr>
            </w:pPr>
            <w:r w:rsidRPr="00B67A57">
              <w:rPr>
                <w:color w:val="000000"/>
                <w:szCs w:val="24"/>
              </w:rPr>
              <w:t>010</w:t>
            </w:r>
          </w:p>
        </w:tc>
        <w:tc>
          <w:tcPr>
            <w:tcW w:w="1308" w:type="dxa"/>
            <w:tcBorders>
              <w:top w:val="single" w:sz="4" w:space="0" w:color="000000"/>
              <w:left w:val="single" w:sz="4" w:space="0" w:color="000000"/>
              <w:bottom w:val="single" w:sz="4" w:space="0" w:color="000000"/>
              <w:right w:val="single" w:sz="4" w:space="0" w:color="000000"/>
            </w:tcBorders>
            <w:vAlign w:val="center"/>
          </w:tcPr>
          <w:p w:rsidR="00B67A57" w:rsidRPr="00B67A57" w:rsidRDefault="00B67A57" w:rsidP="00B67A57">
            <w:pPr>
              <w:spacing w:line="276" w:lineRule="auto"/>
              <w:jc w:val="center"/>
              <w:rPr>
                <w:color w:val="000000"/>
                <w:szCs w:val="24"/>
              </w:rPr>
            </w:pPr>
            <w:r w:rsidRPr="00B67A57">
              <w:rPr>
                <w:color w:val="000000"/>
                <w:szCs w:val="24"/>
              </w:rPr>
              <w:t>Rain</w:t>
            </w:r>
          </w:p>
        </w:tc>
        <w:tc>
          <w:tcPr>
            <w:tcW w:w="1170" w:type="dxa"/>
            <w:tcBorders>
              <w:top w:val="single" w:sz="4" w:space="0" w:color="000000"/>
              <w:left w:val="single" w:sz="4" w:space="0" w:color="000000"/>
              <w:bottom w:val="single" w:sz="4" w:space="0" w:color="000000"/>
              <w:right w:val="single" w:sz="4" w:space="0" w:color="000000"/>
            </w:tcBorders>
            <w:vAlign w:val="center"/>
          </w:tcPr>
          <w:p w:rsidR="00B67A57" w:rsidRPr="00B67A57" w:rsidRDefault="00B67A57" w:rsidP="00B67A57">
            <w:pPr>
              <w:spacing w:line="276" w:lineRule="auto"/>
              <w:jc w:val="center"/>
              <w:rPr>
                <w:color w:val="000000"/>
                <w:szCs w:val="24"/>
              </w:rPr>
            </w:pPr>
            <w:r w:rsidRPr="00B67A57">
              <w:rPr>
                <w:color w:val="000000"/>
                <w:szCs w:val="24"/>
              </w:rPr>
              <w:t>060</w:t>
            </w:r>
          </w:p>
        </w:tc>
        <w:tc>
          <w:tcPr>
            <w:tcW w:w="1710" w:type="dxa"/>
            <w:tcBorders>
              <w:top w:val="single" w:sz="4" w:space="0" w:color="000000"/>
              <w:left w:val="single" w:sz="4" w:space="0" w:color="000000"/>
              <w:bottom w:val="single" w:sz="4" w:space="0" w:color="000000"/>
              <w:right w:val="single" w:sz="4" w:space="0" w:color="000000"/>
            </w:tcBorders>
            <w:vAlign w:val="center"/>
          </w:tcPr>
          <w:p w:rsidR="00B67A57" w:rsidRPr="00B67A57" w:rsidRDefault="00B67A57" w:rsidP="00B67A57">
            <w:pPr>
              <w:spacing w:line="276" w:lineRule="auto"/>
              <w:jc w:val="center"/>
              <w:rPr>
                <w:color w:val="000000"/>
                <w:szCs w:val="24"/>
              </w:rPr>
            </w:pPr>
            <w:r w:rsidRPr="00B67A57">
              <w:rPr>
                <w:color w:val="000000"/>
                <w:szCs w:val="24"/>
              </w:rPr>
              <w:t>Sleet</w:t>
            </w:r>
          </w:p>
        </w:tc>
      </w:tr>
      <w:tr w:rsidR="00B67A57" w:rsidRPr="00B67A57" w:rsidTr="003E4A9C">
        <w:trPr>
          <w:trHeight w:val="432"/>
          <w:jc w:val="center"/>
        </w:trPr>
        <w:tc>
          <w:tcPr>
            <w:tcW w:w="818" w:type="dxa"/>
            <w:tcBorders>
              <w:top w:val="single" w:sz="4" w:space="0" w:color="000000"/>
              <w:left w:val="single" w:sz="4" w:space="0" w:color="000000"/>
              <w:bottom w:val="single" w:sz="4" w:space="0" w:color="000000"/>
              <w:right w:val="single" w:sz="4" w:space="0" w:color="000000"/>
            </w:tcBorders>
            <w:vAlign w:val="center"/>
          </w:tcPr>
          <w:p w:rsidR="00B67A57" w:rsidRPr="00B67A57" w:rsidRDefault="00B67A57" w:rsidP="00B67A57">
            <w:pPr>
              <w:spacing w:line="276" w:lineRule="auto"/>
              <w:jc w:val="center"/>
              <w:rPr>
                <w:color w:val="000000"/>
                <w:szCs w:val="24"/>
              </w:rPr>
            </w:pPr>
            <w:r w:rsidRPr="00B67A57">
              <w:rPr>
                <w:color w:val="000000"/>
                <w:szCs w:val="24"/>
              </w:rPr>
              <w:t>020</w:t>
            </w:r>
          </w:p>
        </w:tc>
        <w:tc>
          <w:tcPr>
            <w:tcW w:w="1308" w:type="dxa"/>
            <w:tcBorders>
              <w:top w:val="single" w:sz="4" w:space="0" w:color="000000"/>
              <w:left w:val="single" w:sz="4" w:space="0" w:color="000000"/>
              <w:bottom w:val="single" w:sz="4" w:space="0" w:color="000000"/>
              <w:right w:val="single" w:sz="4" w:space="0" w:color="000000"/>
            </w:tcBorders>
            <w:vAlign w:val="center"/>
          </w:tcPr>
          <w:p w:rsidR="00B67A57" w:rsidRPr="00B67A57" w:rsidRDefault="00B67A57" w:rsidP="00B67A57">
            <w:pPr>
              <w:spacing w:line="276" w:lineRule="auto"/>
              <w:jc w:val="center"/>
              <w:rPr>
                <w:color w:val="000000"/>
                <w:szCs w:val="24"/>
              </w:rPr>
            </w:pPr>
            <w:r w:rsidRPr="00B67A57">
              <w:rPr>
                <w:color w:val="000000"/>
                <w:szCs w:val="24"/>
              </w:rPr>
              <w:t>Lightning</w:t>
            </w:r>
          </w:p>
        </w:tc>
        <w:tc>
          <w:tcPr>
            <w:tcW w:w="1170" w:type="dxa"/>
            <w:tcBorders>
              <w:top w:val="single" w:sz="4" w:space="0" w:color="000000"/>
              <w:left w:val="single" w:sz="4" w:space="0" w:color="000000"/>
              <w:bottom w:val="single" w:sz="4" w:space="0" w:color="000000"/>
              <w:right w:val="single" w:sz="4" w:space="0" w:color="000000"/>
            </w:tcBorders>
            <w:vAlign w:val="center"/>
          </w:tcPr>
          <w:p w:rsidR="00B67A57" w:rsidRPr="00B67A57" w:rsidRDefault="00B67A57" w:rsidP="00B67A57">
            <w:pPr>
              <w:spacing w:line="276" w:lineRule="auto"/>
              <w:jc w:val="center"/>
              <w:rPr>
                <w:color w:val="000000"/>
                <w:szCs w:val="24"/>
              </w:rPr>
            </w:pPr>
            <w:r w:rsidRPr="00B67A57">
              <w:rPr>
                <w:color w:val="000000"/>
                <w:szCs w:val="24"/>
              </w:rPr>
              <w:t>070</w:t>
            </w:r>
          </w:p>
        </w:tc>
        <w:tc>
          <w:tcPr>
            <w:tcW w:w="1710" w:type="dxa"/>
            <w:tcBorders>
              <w:top w:val="single" w:sz="4" w:space="0" w:color="000000"/>
              <w:left w:val="single" w:sz="4" w:space="0" w:color="000000"/>
              <w:bottom w:val="single" w:sz="4" w:space="0" w:color="000000"/>
              <w:right w:val="single" w:sz="4" w:space="0" w:color="000000"/>
            </w:tcBorders>
            <w:vAlign w:val="center"/>
          </w:tcPr>
          <w:p w:rsidR="00B67A57" w:rsidRPr="00B67A57" w:rsidRDefault="00B67A57" w:rsidP="00B67A57">
            <w:pPr>
              <w:spacing w:line="276" w:lineRule="auto"/>
              <w:jc w:val="center"/>
              <w:rPr>
                <w:color w:val="000000"/>
                <w:szCs w:val="24"/>
              </w:rPr>
            </w:pPr>
            <w:r w:rsidRPr="00B67A57">
              <w:rPr>
                <w:color w:val="000000"/>
                <w:szCs w:val="24"/>
              </w:rPr>
              <w:t>Extreme Cold</w:t>
            </w:r>
          </w:p>
        </w:tc>
      </w:tr>
      <w:tr w:rsidR="00B67A57" w:rsidRPr="00B67A57" w:rsidTr="003E4A9C">
        <w:trPr>
          <w:trHeight w:val="432"/>
          <w:jc w:val="center"/>
        </w:trPr>
        <w:tc>
          <w:tcPr>
            <w:tcW w:w="818" w:type="dxa"/>
            <w:tcBorders>
              <w:top w:val="single" w:sz="4" w:space="0" w:color="000000"/>
              <w:left w:val="single" w:sz="4" w:space="0" w:color="000000"/>
              <w:bottom w:val="single" w:sz="4" w:space="0" w:color="000000"/>
              <w:right w:val="single" w:sz="4" w:space="0" w:color="000000"/>
            </w:tcBorders>
            <w:vAlign w:val="center"/>
          </w:tcPr>
          <w:p w:rsidR="00B67A57" w:rsidRPr="00B67A57" w:rsidRDefault="00B67A57" w:rsidP="00B67A57">
            <w:pPr>
              <w:spacing w:line="276" w:lineRule="auto"/>
              <w:jc w:val="center"/>
              <w:rPr>
                <w:color w:val="000000"/>
                <w:szCs w:val="24"/>
              </w:rPr>
            </w:pPr>
            <w:r w:rsidRPr="00B67A57">
              <w:rPr>
                <w:color w:val="000000"/>
                <w:szCs w:val="24"/>
              </w:rPr>
              <w:t>030</w:t>
            </w:r>
          </w:p>
        </w:tc>
        <w:tc>
          <w:tcPr>
            <w:tcW w:w="1308" w:type="dxa"/>
            <w:tcBorders>
              <w:top w:val="single" w:sz="4" w:space="0" w:color="000000"/>
              <w:left w:val="single" w:sz="4" w:space="0" w:color="000000"/>
              <w:bottom w:val="single" w:sz="4" w:space="0" w:color="000000"/>
              <w:right w:val="single" w:sz="4" w:space="0" w:color="000000"/>
            </w:tcBorders>
            <w:vAlign w:val="center"/>
          </w:tcPr>
          <w:p w:rsidR="00B67A57" w:rsidRPr="00B67A57" w:rsidRDefault="00B67A57" w:rsidP="00B67A57">
            <w:pPr>
              <w:spacing w:line="276" w:lineRule="auto"/>
              <w:jc w:val="center"/>
              <w:rPr>
                <w:color w:val="000000"/>
                <w:szCs w:val="24"/>
              </w:rPr>
            </w:pPr>
            <w:r w:rsidRPr="00B67A57">
              <w:rPr>
                <w:color w:val="000000"/>
                <w:szCs w:val="24"/>
              </w:rPr>
              <w:t>Wind</w:t>
            </w:r>
          </w:p>
        </w:tc>
        <w:tc>
          <w:tcPr>
            <w:tcW w:w="1170" w:type="dxa"/>
            <w:tcBorders>
              <w:top w:val="single" w:sz="4" w:space="0" w:color="000000"/>
              <w:left w:val="single" w:sz="4" w:space="0" w:color="000000"/>
              <w:bottom w:val="single" w:sz="4" w:space="0" w:color="000000"/>
              <w:right w:val="single" w:sz="4" w:space="0" w:color="000000"/>
            </w:tcBorders>
            <w:vAlign w:val="center"/>
          </w:tcPr>
          <w:p w:rsidR="00B67A57" w:rsidRPr="00B67A57" w:rsidRDefault="00B67A57" w:rsidP="00B67A57">
            <w:pPr>
              <w:spacing w:line="276" w:lineRule="auto"/>
              <w:jc w:val="center"/>
              <w:rPr>
                <w:color w:val="000000"/>
                <w:szCs w:val="24"/>
              </w:rPr>
            </w:pPr>
            <w:r w:rsidRPr="00B67A57">
              <w:rPr>
                <w:color w:val="000000"/>
                <w:szCs w:val="24"/>
              </w:rPr>
              <w:t>080</w:t>
            </w:r>
          </w:p>
        </w:tc>
        <w:tc>
          <w:tcPr>
            <w:tcW w:w="1710" w:type="dxa"/>
            <w:tcBorders>
              <w:top w:val="single" w:sz="4" w:space="0" w:color="000000"/>
              <w:left w:val="single" w:sz="4" w:space="0" w:color="000000"/>
              <w:bottom w:val="single" w:sz="4" w:space="0" w:color="000000"/>
              <w:right w:val="single" w:sz="4" w:space="0" w:color="000000"/>
            </w:tcBorders>
            <w:vAlign w:val="center"/>
          </w:tcPr>
          <w:p w:rsidR="00B67A57" w:rsidRPr="00B67A57" w:rsidRDefault="00B67A57" w:rsidP="00B67A57">
            <w:pPr>
              <w:spacing w:line="276" w:lineRule="auto"/>
              <w:jc w:val="center"/>
              <w:rPr>
                <w:color w:val="000000"/>
                <w:szCs w:val="24"/>
              </w:rPr>
            </w:pPr>
            <w:r w:rsidRPr="00B67A57">
              <w:rPr>
                <w:color w:val="000000"/>
                <w:szCs w:val="24"/>
              </w:rPr>
              <w:t>Extreme Heat</w:t>
            </w:r>
          </w:p>
        </w:tc>
      </w:tr>
      <w:tr w:rsidR="00B67A57" w:rsidRPr="00B67A57" w:rsidTr="003E4A9C">
        <w:trPr>
          <w:trHeight w:val="432"/>
          <w:jc w:val="center"/>
        </w:trPr>
        <w:tc>
          <w:tcPr>
            <w:tcW w:w="818" w:type="dxa"/>
            <w:tcBorders>
              <w:top w:val="single" w:sz="4" w:space="0" w:color="000000"/>
              <w:left w:val="single" w:sz="4" w:space="0" w:color="000000"/>
              <w:bottom w:val="single" w:sz="4" w:space="0" w:color="000000"/>
              <w:right w:val="single" w:sz="4" w:space="0" w:color="000000"/>
            </w:tcBorders>
            <w:vAlign w:val="center"/>
          </w:tcPr>
          <w:p w:rsidR="00B67A57" w:rsidRPr="00B67A57" w:rsidRDefault="00B67A57" w:rsidP="00B67A57">
            <w:pPr>
              <w:spacing w:line="276" w:lineRule="auto"/>
              <w:jc w:val="center"/>
              <w:rPr>
                <w:color w:val="000000"/>
                <w:szCs w:val="24"/>
              </w:rPr>
            </w:pPr>
            <w:r w:rsidRPr="00B67A57">
              <w:rPr>
                <w:color w:val="000000"/>
                <w:szCs w:val="24"/>
              </w:rPr>
              <w:lastRenderedPageBreak/>
              <w:t>040</w:t>
            </w:r>
          </w:p>
        </w:tc>
        <w:tc>
          <w:tcPr>
            <w:tcW w:w="1308" w:type="dxa"/>
            <w:tcBorders>
              <w:top w:val="single" w:sz="4" w:space="0" w:color="000000"/>
              <w:left w:val="single" w:sz="4" w:space="0" w:color="000000"/>
              <w:bottom w:val="single" w:sz="4" w:space="0" w:color="000000"/>
              <w:right w:val="single" w:sz="4" w:space="0" w:color="000000"/>
            </w:tcBorders>
            <w:vAlign w:val="center"/>
          </w:tcPr>
          <w:p w:rsidR="00B67A57" w:rsidRPr="00B67A57" w:rsidRDefault="00B67A57" w:rsidP="00B67A57">
            <w:pPr>
              <w:spacing w:line="276" w:lineRule="auto"/>
              <w:jc w:val="center"/>
              <w:rPr>
                <w:color w:val="000000"/>
                <w:szCs w:val="24"/>
              </w:rPr>
            </w:pPr>
            <w:r w:rsidRPr="00B67A57">
              <w:rPr>
                <w:color w:val="000000"/>
                <w:szCs w:val="24"/>
              </w:rPr>
              <w:t>Snow</w:t>
            </w:r>
          </w:p>
        </w:tc>
        <w:tc>
          <w:tcPr>
            <w:tcW w:w="1170" w:type="dxa"/>
            <w:tcBorders>
              <w:top w:val="single" w:sz="4" w:space="0" w:color="000000"/>
              <w:left w:val="single" w:sz="4" w:space="0" w:color="000000"/>
              <w:bottom w:val="single" w:sz="4" w:space="0" w:color="000000"/>
              <w:right w:val="single" w:sz="4" w:space="0" w:color="000000"/>
            </w:tcBorders>
            <w:vAlign w:val="center"/>
          </w:tcPr>
          <w:p w:rsidR="00B67A57" w:rsidRPr="00B67A57" w:rsidRDefault="00B67A57" w:rsidP="00B67A57">
            <w:pPr>
              <w:spacing w:line="276" w:lineRule="auto"/>
              <w:jc w:val="center"/>
              <w:rPr>
                <w:color w:val="000000"/>
                <w:szCs w:val="24"/>
              </w:rPr>
            </w:pPr>
            <w:r w:rsidRPr="00B67A57">
              <w:rPr>
                <w:color w:val="000000"/>
                <w:szCs w:val="24"/>
              </w:rPr>
              <w:t>090</w:t>
            </w:r>
          </w:p>
        </w:tc>
        <w:tc>
          <w:tcPr>
            <w:tcW w:w="1710" w:type="dxa"/>
            <w:tcBorders>
              <w:top w:val="single" w:sz="4" w:space="0" w:color="000000"/>
              <w:left w:val="single" w:sz="4" w:space="0" w:color="000000"/>
              <w:bottom w:val="single" w:sz="4" w:space="0" w:color="000000"/>
              <w:right w:val="single" w:sz="4" w:space="0" w:color="000000"/>
            </w:tcBorders>
            <w:vAlign w:val="center"/>
          </w:tcPr>
          <w:p w:rsidR="00B67A57" w:rsidRPr="00B67A57" w:rsidRDefault="00B67A57" w:rsidP="00B67A57">
            <w:pPr>
              <w:spacing w:line="276" w:lineRule="auto"/>
              <w:jc w:val="center"/>
              <w:rPr>
                <w:color w:val="000000"/>
                <w:szCs w:val="24"/>
              </w:rPr>
            </w:pPr>
            <w:r w:rsidRPr="00B67A57">
              <w:rPr>
                <w:color w:val="000000"/>
                <w:szCs w:val="24"/>
              </w:rPr>
              <w:t>Weather Other</w:t>
            </w:r>
          </w:p>
        </w:tc>
      </w:tr>
      <w:tr w:rsidR="00B67A57" w:rsidRPr="00B67A57" w:rsidTr="003E4A9C">
        <w:trPr>
          <w:trHeight w:val="432"/>
          <w:jc w:val="center"/>
        </w:trPr>
        <w:tc>
          <w:tcPr>
            <w:tcW w:w="818" w:type="dxa"/>
            <w:tcBorders>
              <w:top w:val="single" w:sz="4" w:space="0" w:color="000000"/>
              <w:left w:val="single" w:sz="4" w:space="0" w:color="000000"/>
              <w:bottom w:val="single" w:sz="4" w:space="0" w:color="000000"/>
              <w:right w:val="single" w:sz="4" w:space="0" w:color="000000"/>
            </w:tcBorders>
            <w:vAlign w:val="center"/>
          </w:tcPr>
          <w:p w:rsidR="00B67A57" w:rsidRPr="00B67A57" w:rsidRDefault="00B67A57" w:rsidP="00B67A57">
            <w:pPr>
              <w:spacing w:line="276" w:lineRule="auto"/>
              <w:jc w:val="center"/>
              <w:rPr>
                <w:color w:val="000000"/>
                <w:szCs w:val="24"/>
              </w:rPr>
            </w:pPr>
            <w:r w:rsidRPr="00B67A57">
              <w:rPr>
                <w:color w:val="000000"/>
                <w:szCs w:val="24"/>
              </w:rPr>
              <w:t>050</w:t>
            </w:r>
          </w:p>
        </w:tc>
        <w:tc>
          <w:tcPr>
            <w:tcW w:w="1308" w:type="dxa"/>
            <w:tcBorders>
              <w:top w:val="single" w:sz="4" w:space="0" w:color="000000"/>
              <w:left w:val="single" w:sz="4" w:space="0" w:color="000000"/>
              <w:bottom w:val="single" w:sz="4" w:space="0" w:color="000000"/>
              <w:right w:val="single" w:sz="4" w:space="0" w:color="000000"/>
            </w:tcBorders>
            <w:vAlign w:val="center"/>
          </w:tcPr>
          <w:p w:rsidR="00B67A57" w:rsidRPr="00B67A57" w:rsidRDefault="00B67A57" w:rsidP="00B67A57">
            <w:pPr>
              <w:spacing w:line="276" w:lineRule="auto"/>
              <w:jc w:val="center"/>
              <w:rPr>
                <w:color w:val="000000"/>
                <w:szCs w:val="24"/>
              </w:rPr>
            </w:pPr>
            <w:r w:rsidRPr="00B67A57">
              <w:rPr>
                <w:color w:val="000000"/>
                <w:szCs w:val="24"/>
              </w:rPr>
              <w:t>Ice</w:t>
            </w:r>
          </w:p>
        </w:tc>
        <w:tc>
          <w:tcPr>
            <w:tcW w:w="1170" w:type="dxa"/>
            <w:tcBorders>
              <w:top w:val="single" w:sz="4" w:space="0" w:color="000000"/>
              <w:left w:val="single" w:sz="4" w:space="0" w:color="000000"/>
              <w:bottom w:val="single" w:sz="4" w:space="0" w:color="000000"/>
              <w:right w:val="single" w:sz="4" w:space="0" w:color="000000"/>
            </w:tcBorders>
            <w:vAlign w:val="center"/>
          </w:tcPr>
          <w:p w:rsidR="00B67A57" w:rsidRPr="00B67A57" w:rsidRDefault="00B67A57" w:rsidP="00B67A57">
            <w:pPr>
              <w:spacing w:line="276" w:lineRule="auto"/>
              <w:jc w:val="center"/>
              <w:rPr>
                <w:color w:val="000000"/>
                <w:szCs w:val="24"/>
              </w:rPr>
            </w:pPr>
            <w:r w:rsidRPr="00B67A57">
              <w:rPr>
                <w:color w:val="000000"/>
                <w:szCs w:val="24"/>
              </w:rPr>
              <w:t>100</w:t>
            </w:r>
          </w:p>
        </w:tc>
        <w:tc>
          <w:tcPr>
            <w:tcW w:w="1710" w:type="dxa"/>
            <w:tcBorders>
              <w:top w:val="single" w:sz="4" w:space="0" w:color="000000"/>
              <w:left w:val="single" w:sz="4" w:space="0" w:color="000000"/>
              <w:bottom w:val="single" w:sz="4" w:space="0" w:color="000000"/>
              <w:right w:val="single" w:sz="4" w:space="0" w:color="000000"/>
            </w:tcBorders>
            <w:vAlign w:val="center"/>
          </w:tcPr>
          <w:p w:rsidR="00B67A57" w:rsidRPr="00B67A57" w:rsidRDefault="00B67A57" w:rsidP="00B67A57">
            <w:pPr>
              <w:spacing w:line="276" w:lineRule="auto"/>
              <w:jc w:val="center"/>
              <w:rPr>
                <w:color w:val="000000"/>
                <w:szCs w:val="24"/>
              </w:rPr>
            </w:pPr>
            <w:r w:rsidRPr="00B67A57">
              <w:rPr>
                <w:color w:val="000000"/>
                <w:szCs w:val="24"/>
              </w:rPr>
              <w:t>Clear, calm</w:t>
            </w:r>
          </w:p>
        </w:tc>
      </w:tr>
    </w:tbl>
    <w:p w:rsidR="00B67A57" w:rsidRPr="00B67A57" w:rsidRDefault="00B67A57" w:rsidP="00B67A57">
      <w:pPr>
        <w:spacing w:line="276" w:lineRule="auto"/>
        <w:rPr>
          <w:color w:val="000000"/>
        </w:rPr>
      </w:pPr>
    </w:p>
    <w:p w:rsidR="00B67A57" w:rsidRPr="00B67A57" w:rsidRDefault="00B67A57" w:rsidP="00B67A57">
      <w:pPr>
        <w:spacing w:line="276" w:lineRule="auto"/>
        <w:rPr>
          <w:color w:val="000000"/>
        </w:rPr>
      </w:pPr>
    </w:p>
    <w:p w:rsidR="00B67A57" w:rsidRPr="00B67A57" w:rsidRDefault="00B67A57" w:rsidP="00B67A57">
      <w:pPr>
        <w:spacing w:line="276" w:lineRule="auto"/>
        <w:rPr>
          <w:color w:val="000000"/>
        </w:rPr>
      </w:pPr>
      <w:r w:rsidRPr="00B67A57">
        <w:rPr>
          <w:color w:val="000000"/>
        </w:rPr>
        <w:t xml:space="preserve">Voltage level codes can be used to identify system behavior that is a function of the operating voltage on the damaged components at the time of the interruption.  Table 10 indicates the phase-to-phase voltage level, as some systems operate “Wye” configurations and others operate “Delta” configurations.  It is generally accepted that higher voltage systems are more susceptible to lightning damage because of different basic insulation levels.  </w:t>
      </w:r>
    </w:p>
    <w:p w:rsidR="00B67A57" w:rsidRPr="00B67A57" w:rsidRDefault="00B67A57" w:rsidP="00B67A57">
      <w:pPr>
        <w:spacing w:line="276" w:lineRule="auto"/>
        <w:rPr>
          <w:color w:val="000000"/>
        </w:rPr>
      </w:pPr>
      <w:r w:rsidRPr="00B67A57">
        <w:rPr>
          <w:color w:val="000000"/>
        </w:rPr>
        <w:t xml:space="preserve"> </w:t>
      </w:r>
    </w:p>
    <w:p w:rsidR="00B67A57" w:rsidRPr="00B67A57" w:rsidRDefault="00B67A57" w:rsidP="00B67A57">
      <w:pPr>
        <w:spacing w:line="276" w:lineRule="auto"/>
        <w:rPr>
          <w:color w:val="000000"/>
        </w:rPr>
      </w:pPr>
    </w:p>
    <w:tbl>
      <w:tblPr>
        <w:tblStyle w:val="TableGrid0"/>
        <w:tblW w:w="5040" w:type="dxa"/>
        <w:jc w:val="center"/>
        <w:tblInd w:w="1368" w:type="dxa"/>
        <w:tblLayout w:type="fixed"/>
        <w:tblCellMar>
          <w:left w:w="108" w:type="dxa"/>
          <w:right w:w="115" w:type="dxa"/>
        </w:tblCellMar>
        <w:tblLook w:val="04A0"/>
      </w:tblPr>
      <w:tblGrid>
        <w:gridCol w:w="792"/>
        <w:gridCol w:w="1548"/>
        <w:gridCol w:w="1260"/>
        <w:gridCol w:w="1440"/>
      </w:tblGrid>
      <w:tr w:rsidR="00B67A57" w:rsidRPr="00B67A57" w:rsidTr="003E4A9C">
        <w:trPr>
          <w:trHeight w:val="863"/>
          <w:jc w:val="center"/>
        </w:trPr>
        <w:tc>
          <w:tcPr>
            <w:tcW w:w="5040" w:type="dxa"/>
            <w:gridSpan w:val="4"/>
            <w:tcBorders>
              <w:top w:val="single" w:sz="4" w:space="0" w:color="000000"/>
              <w:left w:val="single" w:sz="4" w:space="0" w:color="000000"/>
              <w:bottom w:val="single" w:sz="4" w:space="0" w:color="000000"/>
              <w:right w:val="single" w:sz="4" w:space="0" w:color="000000"/>
            </w:tcBorders>
            <w:shd w:val="clear" w:color="auto" w:fill="D9E2F3"/>
            <w:vAlign w:val="center"/>
          </w:tcPr>
          <w:p w:rsidR="00B67A57" w:rsidRPr="00B67A57" w:rsidRDefault="00B67A57" w:rsidP="00B67A57">
            <w:pPr>
              <w:spacing w:line="276" w:lineRule="auto"/>
              <w:jc w:val="center"/>
              <w:rPr>
                <w:b/>
                <w:color w:val="000000"/>
                <w:szCs w:val="24"/>
              </w:rPr>
            </w:pPr>
            <w:r w:rsidRPr="00B67A57">
              <w:rPr>
                <w:b/>
                <w:color w:val="000000"/>
                <w:szCs w:val="24"/>
              </w:rPr>
              <w:t>Table 10</w:t>
            </w:r>
          </w:p>
          <w:p w:rsidR="00B67A57" w:rsidRPr="00B67A57" w:rsidRDefault="00B67A57" w:rsidP="00B67A57">
            <w:pPr>
              <w:spacing w:line="276" w:lineRule="auto"/>
              <w:jc w:val="center"/>
              <w:rPr>
                <w:b/>
                <w:color w:val="000000"/>
                <w:sz w:val="28"/>
                <w:szCs w:val="28"/>
              </w:rPr>
            </w:pPr>
            <w:r w:rsidRPr="00B67A57">
              <w:rPr>
                <w:b/>
                <w:color w:val="000000"/>
                <w:sz w:val="28"/>
                <w:szCs w:val="28"/>
              </w:rPr>
              <w:t>Voltage Level Codes</w:t>
            </w:r>
          </w:p>
        </w:tc>
      </w:tr>
      <w:tr w:rsidR="00B67A57" w:rsidRPr="00B67A57" w:rsidTr="003E4A9C">
        <w:trPr>
          <w:trHeight w:val="432"/>
          <w:jc w:val="center"/>
        </w:trPr>
        <w:tc>
          <w:tcPr>
            <w:tcW w:w="792"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B67A57" w:rsidRPr="00B67A57" w:rsidRDefault="00B67A57" w:rsidP="00B67A57">
            <w:pPr>
              <w:spacing w:line="276" w:lineRule="auto"/>
              <w:jc w:val="center"/>
              <w:rPr>
                <w:b/>
                <w:color w:val="000000"/>
                <w:szCs w:val="24"/>
              </w:rPr>
            </w:pPr>
            <w:r w:rsidRPr="00B67A57">
              <w:rPr>
                <w:b/>
                <w:color w:val="000000"/>
                <w:szCs w:val="24"/>
              </w:rPr>
              <w:t>Code</w:t>
            </w:r>
          </w:p>
        </w:tc>
        <w:tc>
          <w:tcPr>
            <w:tcW w:w="1548"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B67A57" w:rsidRPr="00B67A57" w:rsidRDefault="00B67A57" w:rsidP="00B67A57">
            <w:pPr>
              <w:spacing w:line="276" w:lineRule="auto"/>
              <w:jc w:val="center"/>
              <w:rPr>
                <w:b/>
                <w:color w:val="000000"/>
                <w:szCs w:val="24"/>
              </w:rPr>
            </w:pPr>
            <w:r w:rsidRPr="00B67A57">
              <w:rPr>
                <w:b/>
                <w:color w:val="000000"/>
                <w:szCs w:val="24"/>
              </w:rPr>
              <w:t>Voltage</w:t>
            </w:r>
          </w:p>
        </w:tc>
        <w:tc>
          <w:tcPr>
            <w:tcW w:w="1260"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B67A57" w:rsidRPr="00B67A57" w:rsidRDefault="00B67A57" w:rsidP="00B67A57">
            <w:pPr>
              <w:spacing w:line="276" w:lineRule="auto"/>
              <w:jc w:val="center"/>
              <w:rPr>
                <w:b/>
                <w:color w:val="000000"/>
                <w:szCs w:val="24"/>
              </w:rPr>
            </w:pPr>
            <w:r w:rsidRPr="00B67A57">
              <w:rPr>
                <w:b/>
                <w:color w:val="000000"/>
                <w:szCs w:val="24"/>
              </w:rPr>
              <w:t>Code</w:t>
            </w:r>
          </w:p>
        </w:tc>
        <w:tc>
          <w:tcPr>
            <w:tcW w:w="1440"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B67A57" w:rsidRPr="00B67A57" w:rsidRDefault="00B67A57" w:rsidP="00B67A57">
            <w:pPr>
              <w:spacing w:line="276" w:lineRule="auto"/>
              <w:jc w:val="center"/>
              <w:rPr>
                <w:b/>
                <w:color w:val="000000"/>
                <w:szCs w:val="24"/>
              </w:rPr>
            </w:pPr>
            <w:r w:rsidRPr="00B67A57">
              <w:rPr>
                <w:b/>
                <w:color w:val="000000"/>
                <w:szCs w:val="24"/>
              </w:rPr>
              <w:t>Voltage</w:t>
            </w:r>
          </w:p>
        </w:tc>
      </w:tr>
      <w:tr w:rsidR="00B67A57" w:rsidRPr="00B67A57" w:rsidTr="003E4A9C">
        <w:trPr>
          <w:trHeight w:val="432"/>
          <w:jc w:val="center"/>
        </w:trPr>
        <w:tc>
          <w:tcPr>
            <w:tcW w:w="792" w:type="dxa"/>
            <w:tcBorders>
              <w:top w:val="single" w:sz="4" w:space="0" w:color="000000"/>
              <w:left w:val="single" w:sz="4" w:space="0" w:color="000000"/>
              <w:bottom w:val="single" w:sz="4" w:space="0" w:color="000000"/>
              <w:right w:val="single" w:sz="4" w:space="0" w:color="000000"/>
            </w:tcBorders>
            <w:vAlign w:val="center"/>
          </w:tcPr>
          <w:p w:rsidR="00B67A57" w:rsidRPr="00B67A57" w:rsidRDefault="00B67A57" w:rsidP="00B67A57">
            <w:pPr>
              <w:spacing w:line="276" w:lineRule="auto"/>
              <w:jc w:val="center"/>
              <w:rPr>
                <w:color w:val="000000"/>
                <w:szCs w:val="24"/>
              </w:rPr>
            </w:pPr>
            <w:r w:rsidRPr="00B67A57">
              <w:rPr>
                <w:color w:val="000000"/>
                <w:szCs w:val="24"/>
              </w:rPr>
              <w:t>001</w:t>
            </w:r>
          </w:p>
        </w:tc>
        <w:tc>
          <w:tcPr>
            <w:tcW w:w="1548" w:type="dxa"/>
            <w:tcBorders>
              <w:top w:val="single" w:sz="4" w:space="0" w:color="000000"/>
              <w:left w:val="single" w:sz="4" w:space="0" w:color="000000"/>
              <w:bottom w:val="single" w:sz="4" w:space="0" w:color="000000"/>
              <w:right w:val="single" w:sz="4" w:space="0" w:color="000000"/>
            </w:tcBorders>
            <w:vAlign w:val="center"/>
          </w:tcPr>
          <w:p w:rsidR="00B67A57" w:rsidRPr="00B67A57" w:rsidRDefault="00B67A57" w:rsidP="00B67A57">
            <w:pPr>
              <w:spacing w:line="276" w:lineRule="auto"/>
              <w:jc w:val="center"/>
              <w:rPr>
                <w:color w:val="000000"/>
                <w:szCs w:val="24"/>
              </w:rPr>
            </w:pPr>
            <w:r w:rsidRPr="00B67A57">
              <w:rPr>
                <w:color w:val="000000"/>
                <w:szCs w:val="24"/>
              </w:rPr>
              <w:t>&lt; 1KV</w:t>
            </w:r>
          </w:p>
        </w:tc>
        <w:tc>
          <w:tcPr>
            <w:tcW w:w="1260" w:type="dxa"/>
            <w:tcBorders>
              <w:top w:val="single" w:sz="4" w:space="0" w:color="000000"/>
              <w:left w:val="single" w:sz="4" w:space="0" w:color="000000"/>
              <w:bottom w:val="single" w:sz="4" w:space="0" w:color="000000"/>
              <w:right w:val="single" w:sz="4" w:space="0" w:color="000000"/>
            </w:tcBorders>
            <w:vAlign w:val="center"/>
          </w:tcPr>
          <w:p w:rsidR="00B67A57" w:rsidRPr="00B67A57" w:rsidRDefault="00B67A57" w:rsidP="00B67A57">
            <w:pPr>
              <w:spacing w:line="276" w:lineRule="auto"/>
              <w:jc w:val="center"/>
              <w:rPr>
                <w:color w:val="000000"/>
                <w:szCs w:val="24"/>
              </w:rPr>
            </w:pPr>
            <w:r w:rsidRPr="00B67A57">
              <w:rPr>
                <w:color w:val="000000"/>
                <w:szCs w:val="24"/>
              </w:rPr>
              <w:t>005</w:t>
            </w:r>
          </w:p>
        </w:tc>
        <w:tc>
          <w:tcPr>
            <w:tcW w:w="1440" w:type="dxa"/>
            <w:tcBorders>
              <w:top w:val="single" w:sz="4" w:space="0" w:color="000000"/>
              <w:left w:val="single" w:sz="4" w:space="0" w:color="000000"/>
              <w:bottom w:val="single" w:sz="4" w:space="0" w:color="000000"/>
              <w:right w:val="single" w:sz="4" w:space="0" w:color="000000"/>
            </w:tcBorders>
            <w:vAlign w:val="center"/>
          </w:tcPr>
          <w:p w:rsidR="00B67A57" w:rsidRPr="00B67A57" w:rsidRDefault="00B67A57" w:rsidP="00B67A57">
            <w:pPr>
              <w:spacing w:line="276" w:lineRule="auto"/>
              <w:jc w:val="center"/>
              <w:rPr>
                <w:color w:val="000000"/>
                <w:szCs w:val="24"/>
              </w:rPr>
            </w:pPr>
            <w:r w:rsidRPr="00B67A57">
              <w:rPr>
                <w:color w:val="000000"/>
                <w:szCs w:val="24"/>
              </w:rPr>
              <w:t>35 KV</w:t>
            </w:r>
          </w:p>
        </w:tc>
      </w:tr>
      <w:tr w:rsidR="00B67A57" w:rsidRPr="00B67A57" w:rsidTr="003E4A9C">
        <w:trPr>
          <w:trHeight w:val="432"/>
          <w:jc w:val="center"/>
        </w:trPr>
        <w:tc>
          <w:tcPr>
            <w:tcW w:w="792" w:type="dxa"/>
            <w:tcBorders>
              <w:top w:val="single" w:sz="4" w:space="0" w:color="000000"/>
              <w:left w:val="single" w:sz="4" w:space="0" w:color="000000"/>
              <w:bottom w:val="single" w:sz="4" w:space="0" w:color="000000"/>
              <w:right w:val="single" w:sz="4" w:space="0" w:color="000000"/>
            </w:tcBorders>
            <w:vAlign w:val="center"/>
          </w:tcPr>
          <w:p w:rsidR="00B67A57" w:rsidRPr="00B67A57" w:rsidRDefault="00B67A57" w:rsidP="00B67A57">
            <w:pPr>
              <w:spacing w:line="276" w:lineRule="auto"/>
              <w:jc w:val="center"/>
              <w:rPr>
                <w:color w:val="000000"/>
                <w:szCs w:val="24"/>
              </w:rPr>
            </w:pPr>
            <w:r w:rsidRPr="00B67A57">
              <w:rPr>
                <w:color w:val="000000"/>
                <w:szCs w:val="24"/>
              </w:rPr>
              <w:t>002</w:t>
            </w:r>
          </w:p>
        </w:tc>
        <w:tc>
          <w:tcPr>
            <w:tcW w:w="1548" w:type="dxa"/>
            <w:tcBorders>
              <w:top w:val="single" w:sz="4" w:space="0" w:color="000000"/>
              <w:left w:val="single" w:sz="4" w:space="0" w:color="000000"/>
              <w:bottom w:val="single" w:sz="4" w:space="0" w:color="000000"/>
              <w:right w:val="single" w:sz="4" w:space="0" w:color="000000"/>
            </w:tcBorders>
            <w:vAlign w:val="center"/>
          </w:tcPr>
          <w:p w:rsidR="00B67A57" w:rsidRPr="00B67A57" w:rsidRDefault="00B67A57" w:rsidP="00B67A57">
            <w:pPr>
              <w:spacing w:line="276" w:lineRule="auto"/>
              <w:jc w:val="center"/>
              <w:rPr>
                <w:color w:val="000000"/>
                <w:szCs w:val="24"/>
              </w:rPr>
            </w:pPr>
            <w:r w:rsidRPr="00B67A57">
              <w:rPr>
                <w:color w:val="000000"/>
                <w:szCs w:val="24"/>
              </w:rPr>
              <w:t>5 KV</w:t>
            </w:r>
          </w:p>
        </w:tc>
        <w:tc>
          <w:tcPr>
            <w:tcW w:w="1260" w:type="dxa"/>
            <w:tcBorders>
              <w:top w:val="single" w:sz="4" w:space="0" w:color="000000"/>
              <w:left w:val="single" w:sz="4" w:space="0" w:color="000000"/>
              <w:bottom w:val="single" w:sz="4" w:space="0" w:color="000000"/>
              <w:right w:val="single" w:sz="4" w:space="0" w:color="000000"/>
            </w:tcBorders>
            <w:vAlign w:val="center"/>
          </w:tcPr>
          <w:p w:rsidR="00B67A57" w:rsidRPr="00B67A57" w:rsidRDefault="00B67A57" w:rsidP="00B67A57">
            <w:pPr>
              <w:spacing w:line="276" w:lineRule="auto"/>
              <w:jc w:val="center"/>
              <w:rPr>
                <w:color w:val="000000"/>
                <w:szCs w:val="24"/>
              </w:rPr>
            </w:pPr>
            <w:r w:rsidRPr="00B67A57">
              <w:rPr>
                <w:color w:val="000000"/>
                <w:szCs w:val="24"/>
              </w:rPr>
              <w:t>006</w:t>
            </w:r>
          </w:p>
        </w:tc>
        <w:tc>
          <w:tcPr>
            <w:tcW w:w="1440" w:type="dxa"/>
            <w:tcBorders>
              <w:top w:val="single" w:sz="4" w:space="0" w:color="000000"/>
              <w:left w:val="single" w:sz="4" w:space="0" w:color="000000"/>
              <w:bottom w:val="single" w:sz="4" w:space="0" w:color="000000"/>
              <w:right w:val="single" w:sz="4" w:space="0" w:color="000000"/>
            </w:tcBorders>
            <w:vAlign w:val="center"/>
          </w:tcPr>
          <w:p w:rsidR="00B67A57" w:rsidRPr="00B67A57" w:rsidRDefault="00B67A57" w:rsidP="00B67A57">
            <w:pPr>
              <w:spacing w:line="276" w:lineRule="auto"/>
              <w:jc w:val="center"/>
              <w:rPr>
                <w:color w:val="000000"/>
                <w:szCs w:val="24"/>
              </w:rPr>
            </w:pPr>
            <w:r w:rsidRPr="00B67A57">
              <w:rPr>
                <w:color w:val="000000"/>
                <w:szCs w:val="24"/>
              </w:rPr>
              <w:t>60 KV</w:t>
            </w:r>
          </w:p>
        </w:tc>
      </w:tr>
      <w:tr w:rsidR="00B67A57" w:rsidRPr="00B67A57" w:rsidTr="003E4A9C">
        <w:trPr>
          <w:trHeight w:val="432"/>
          <w:jc w:val="center"/>
        </w:trPr>
        <w:tc>
          <w:tcPr>
            <w:tcW w:w="792" w:type="dxa"/>
            <w:tcBorders>
              <w:top w:val="single" w:sz="4" w:space="0" w:color="000000"/>
              <w:left w:val="single" w:sz="4" w:space="0" w:color="000000"/>
              <w:bottom w:val="single" w:sz="4" w:space="0" w:color="000000"/>
              <w:right w:val="single" w:sz="4" w:space="0" w:color="000000"/>
            </w:tcBorders>
            <w:vAlign w:val="center"/>
          </w:tcPr>
          <w:p w:rsidR="00B67A57" w:rsidRPr="00B67A57" w:rsidRDefault="00B67A57" w:rsidP="00B67A57">
            <w:pPr>
              <w:spacing w:line="276" w:lineRule="auto"/>
              <w:jc w:val="center"/>
              <w:rPr>
                <w:color w:val="000000"/>
                <w:szCs w:val="24"/>
              </w:rPr>
            </w:pPr>
            <w:r w:rsidRPr="00B67A57">
              <w:rPr>
                <w:color w:val="000000"/>
                <w:szCs w:val="24"/>
              </w:rPr>
              <w:t>003</w:t>
            </w:r>
          </w:p>
        </w:tc>
        <w:tc>
          <w:tcPr>
            <w:tcW w:w="1548" w:type="dxa"/>
            <w:tcBorders>
              <w:top w:val="single" w:sz="4" w:space="0" w:color="000000"/>
              <w:left w:val="single" w:sz="4" w:space="0" w:color="000000"/>
              <w:bottom w:val="single" w:sz="4" w:space="0" w:color="000000"/>
              <w:right w:val="single" w:sz="4" w:space="0" w:color="000000"/>
            </w:tcBorders>
            <w:vAlign w:val="center"/>
          </w:tcPr>
          <w:p w:rsidR="00B67A57" w:rsidRPr="00B67A57" w:rsidRDefault="00B67A57" w:rsidP="00B67A57">
            <w:pPr>
              <w:spacing w:line="276" w:lineRule="auto"/>
              <w:jc w:val="center"/>
              <w:rPr>
                <w:color w:val="000000"/>
                <w:szCs w:val="24"/>
              </w:rPr>
            </w:pPr>
            <w:r w:rsidRPr="00B67A57">
              <w:rPr>
                <w:color w:val="000000"/>
                <w:szCs w:val="24"/>
              </w:rPr>
              <w:t>15 KV</w:t>
            </w:r>
          </w:p>
        </w:tc>
        <w:tc>
          <w:tcPr>
            <w:tcW w:w="1260" w:type="dxa"/>
            <w:tcBorders>
              <w:top w:val="single" w:sz="4" w:space="0" w:color="000000"/>
              <w:left w:val="single" w:sz="4" w:space="0" w:color="000000"/>
              <w:bottom w:val="single" w:sz="4" w:space="0" w:color="000000"/>
              <w:right w:val="single" w:sz="4" w:space="0" w:color="000000"/>
            </w:tcBorders>
            <w:vAlign w:val="center"/>
          </w:tcPr>
          <w:p w:rsidR="00B67A57" w:rsidRPr="00B67A57" w:rsidRDefault="00B67A57" w:rsidP="00B67A57">
            <w:pPr>
              <w:spacing w:line="276" w:lineRule="auto"/>
              <w:jc w:val="center"/>
              <w:rPr>
                <w:color w:val="000000"/>
                <w:szCs w:val="24"/>
              </w:rPr>
            </w:pPr>
            <w:r w:rsidRPr="00B67A57">
              <w:rPr>
                <w:color w:val="000000"/>
                <w:szCs w:val="24"/>
              </w:rPr>
              <w:t>007</w:t>
            </w:r>
          </w:p>
        </w:tc>
        <w:tc>
          <w:tcPr>
            <w:tcW w:w="1440" w:type="dxa"/>
            <w:tcBorders>
              <w:top w:val="single" w:sz="4" w:space="0" w:color="000000"/>
              <w:left w:val="single" w:sz="4" w:space="0" w:color="000000"/>
              <w:bottom w:val="single" w:sz="4" w:space="0" w:color="000000"/>
              <w:right w:val="single" w:sz="4" w:space="0" w:color="000000"/>
            </w:tcBorders>
            <w:vAlign w:val="center"/>
          </w:tcPr>
          <w:p w:rsidR="00B67A57" w:rsidRPr="00B67A57" w:rsidRDefault="00B67A57" w:rsidP="00B67A57">
            <w:pPr>
              <w:spacing w:line="276" w:lineRule="auto"/>
              <w:jc w:val="center"/>
              <w:rPr>
                <w:color w:val="000000"/>
                <w:szCs w:val="24"/>
              </w:rPr>
            </w:pPr>
            <w:r w:rsidRPr="00B67A57">
              <w:rPr>
                <w:color w:val="000000"/>
                <w:szCs w:val="24"/>
              </w:rPr>
              <w:t>&gt; 60 KV</w:t>
            </w:r>
          </w:p>
        </w:tc>
      </w:tr>
      <w:tr w:rsidR="00B67A57" w:rsidRPr="00B67A57" w:rsidTr="003E4A9C">
        <w:trPr>
          <w:trHeight w:val="432"/>
          <w:jc w:val="center"/>
        </w:trPr>
        <w:tc>
          <w:tcPr>
            <w:tcW w:w="792" w:type="dxa"/>
            <w:tcBorders>
              <w:top w:val="single" w:sz="4" w:space="0" w:color="000000"/>
              <w:left w:val="single" w:sz="4" w:space="0" w:color="000000"/>
              <w:bottom w:val="single" w:sz="4" w:space="0" w:color="000000"/>
              <w:right w:val="single" w:sz="4" w:space="0" w:color="000000"/>
            </w:tcBorders>
            <w:vAlign w:val="center"/>
          </w:tcPr>
          <w:p w:rsidR="00B67A57" w:rsidRPr="00B67A57" w:rsidRDefault="00B67A57" w:rsidP="00B67A57">
            <w:pPr>
              <w:spacing w:line="276" w:lineRule="auto"/>
              <w:jc w:val="center"/>
              <w:rPr>
                <w:color w:val="000000"/>
                <w:szCs w:val="24"/>
              </w:rPr>
            </w:pPr>
            <w:r w:rsidRPr="00B67A57">
              <w:rPr>
                <w:color w:val="000000"/>
                <w:szCs w:val="24"/>
              </w:rPr>
              <w:t>004</w:t>
            </w:r>
          </w:p>
        </w:tc>
        <w:tc>
          <w:tcPr>
            <w:tcW w:w="1548" w:type="dxa"/>
            <w:tcBorders>
              <w:top w:val="single" w:sz="4" w:space="0" w:color="000000"/>
              <w:left w:val="single" w:sz="4" w:space="0" w:color="000000"/>
              <w:bottom w:val="single" w:sz="4" w:space="0" w:color="000000"/>
              <w:right w:val="single" w:sz="4" w:space="0" w:color="000000"/>
            </w:tcBorders>
            <w:vAlign w:val="center"/>
          </w:tcPr>
          <w:p w:rsidR="00B67A57" w:rsidRPr="00B67A57" w:rsidRDefault="00B67A57" w:rsidP="00B67A57">
            <w:pPr>
              <w:spacing w:line="276" w:lineRule="auto"/>
              <w:jc w:val="center"/>
              <w:rPr>
                <w:color w:val="000000"/>
                <w:szCs w:val="24"/>
              </w:rPr>
            </w:pPr>
            <w:r w:rsidRPr="00B67A57">
              <w:rPr>
                <w:color w:val="000000"/>
                <w:szCs w:val="24"/>
              </w:rPr>
              <w:t>25 KV</w:t>
            </w:r>
          </w:p>
        </w:tc>
        <w:tc>
          <w:tcPr>
            <w:tcW w:w="126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B67A57" w:rsidRPr="00B67A57" w:rsidRDefault="00B67A57" w:rsidP="00B67A57">
            <w:pPr>
              <w:spacing w:line="276" w:lineRule="auto"/>
              <w:jc w:val="center"/>
              <w:rPr>
                <w:color w:val="000000"/>
                <w:szCs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B67A57" w:rsidRPr="00B67A57" w:rsidRDefault="00B67A57" w:rsidP="00B67A57">
            <w:pPr>
              <w:spacing w:line="276" w:lineRule="auto"/>
              <w:jc w:val="center"/>
              <w:rPr>
                <w:color w:val="000000"/>
                <w:szCs w:val="24"/>
              </w:rPr>
            </w:pPr>
          </w:p>
        </w:tc>
      </w:tr>
    </w:tbl>
    <w:p w:rsidR="00B67A57" w:rsidRPr="00B67A57" w:rsidRDefault="00B67A57" w:rsidP="00B67A57">
      <w:pPr>
        <w:spacing w:line="276" w:lineRule="auto"/>
        <w:rPr>
          <w:color w:val="000000"/>
        </w:rPr>
      </w:pPr>
    </w:p>
    <w:p w:rsidR="00B67A57" w:rsidRPr="00B67A57" w:rsidRDefault="00B67A57" w:rsidP="00B67A57">
      <w:pPr>
        <w:spacing w:line="276" w:lineRule="auto"/>
        <w:rPr>
          <w:color w:val="000000"/>
        </w:rPr>
      </w:pPr>
      <w:r w:rsidRPr="00B67A57">
        <w:rPr>
          <w:color w:val="000000"/>
        </w:rPr>
        <w:t xml:space="preserve">All of the codes are formatted so that summary and high level reports are easy to produce based on the data in the interruption report.  The cause codes listed in Table 7 represent an important development. Note that the codes recommended in Column 2 of Table 7 are the codes prescribed by IEEE.  Utilities are encouraged to use an expanded coding system such as presented in the first column to categorize outages.  The numbering system should be flexible so that utilities can incorporate additional codes as needed.  Subcategory coding may also be used to isolate problems with specific types or brands of equipment on the system and to monitor their performance.  </w:t>
      </w:r>
    </w:p>
    <w:p w:rsidR="00B67A57" w:rsidRPr="00B67A57" w:rsidRDefault="00B67A57" w:rsidP="00B67A57">
      <w:pPr>
        <w:spacing w:line="276" w:lineRule="auto"/>
        <w:rPr>
          <w:rFonts w:eastAsiaTheme="minorHAnsi"/>
          <w:b/>
        </w:rPr>
      </w:pPr>
    </w:p>
    <w:p w:rsidR="00B67A57" w:rsidRPr="00B67A57" w:rsidRDefault="00B67A57" w:rsidP="00B67A57">
      <w:pPr>
        <w:spacing w:line="276" w:lineRule="auto"/>
        <w:rPr>
          <w:rFonts w:eastAsiaTheme="minorHAnsi"/>
          <w:b/>
        </w:rPr>
      </w:pPr>
      <w:r w:rsidRPr="00B67A57">
        <w:rPr>
          <w:rFonts w:eastAsiaTheme="minorHAnsi"/>
          <w:b/>
        </w:rPr>
        <w:t>Data Analysis</w:t>
      </w:r>
    </w:p>
    <w:p w:rsidR="00B67A57" w:rsidRPr="00B67A57" w:rsidRDefault="00B67A57" w:rsidP="00B67A57">
      <w:pPr>
        <w:spacing w:line="276" w:lineRule="auto"/>
        <w:rPr>
          <w:rFonts w:eastAsiaTheme="minorHAnsi"/>
          <w:b/>
        </w:rPr>
      </w:pPr>
    </w:p>
    <w:p w:rsidR="00B67A57" w:rsidRPr="00B67A57" w:rsidRDefault="00B67A57" w:rsidP="00B67A57">
      <w:pPr>
        <w:spacing w:line="276" w:lineRule="auto"/>
        <w:rPr>
          <w:rFonts w:eastAsiaTheme="minorHAnsi"/>
        </w:rPr>
      </w:pPr>
      <w:r w:rsidRPr="00B67A57">
        <w:rPr>
          <w:rFonts w:eastAsiaTheme="minorHAnsi"/>
        </w:rPr>
        <w:t>Collecting detailed data on outages is meaningless unless the data is collated and analyzed to determine the factors affecting service reliability.  A Pareto chart, like the one shown below, is a good example of how the data may be presented.</w:t>
      </w:r>
    </w:p>
    <w:p w:rsidR="00B67A57" w:rsidRPr="00B67A57" w:rsidRDefault="00B67A57" w:rsidP="00B67A57">
      <w:pPr>
        <w:spacing w:line="276" w:lineRule="auto"/>
        <w:rPr>
          <w:rFonts w:eastAsiaTheme="minorHAnsi"/>
        </w:rPr>
      </w:pPr>
    </w:p>
    <w:p w:rsidR="00B67A57" w:rsidRPr="00B67A57" w:rsidRDefault="00B67A57" w:rsidP="00B67A57">
      <w:pPr>
        <w:keepNext/>
        <w:spacing w:line="276" w:lineRule="auto"/>
        <w:jc w:val="center"/>
        <w:rPr>
          <w:rFonts w:asciiTheme="minorHAnsi" w:eastAsiaTheme="minorHAnsi" w:hAnsiTheme="minorHAnsi" w:cstheme="minorBidi"/>
          <w:sz w:val="22"/>
          <w:szCs w:val="22"/>
        </w:rPr>
      </w:pPr>
      <w:r w:rsidRPr="00B67A57">
        <w:rPr>
          <w:rFonts w:asciiTheme="minorHAnsi" w:eastAsiaTheme="minorHAnsi" w:hAnsiTheme="minorHAnsi" w:cstheme="minorBidi"/>
          <w:noProof/>
          <w:sz w:val="22"/>
          <w:szCs w:val="22"/>
        </w:rPr>
        <w:lastRenderedPageBreak/>
        <w:drawing>
          <wp:inline distT="0" distB="0" distL="0" distR="0">
            <wp:extent cx="5943600" cy="4034803"/>
            <wp:effectExtent l="19050" t="19050" r="19050" b="22847"/>
            <wp:docPr id="8" name="Picture 1" descr="C:\Users\Laytonl\Dropbox\20XX Electric Utility Distribution Reliability\Images\Pareto Chart - Outages by Ca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ytonl\Dropbox\20XX Electric Utility Distribution Reliability\Images\Pareto Chart - Outages by Cause.png"/>
                    <pic:cNvPicPr>
                      <a:picLocks noChangeAspect="1" noChangeArrowheads="1"/>
                    </pic:cNvPicPr>
                  </pic:nvPicPr>
                  <pic:blipFill>
                    <a:blip r:embed="rId11" cstate="print"/>
                    <a:srcRect/>
                    <a:stretch>
                      <a:fillRect/>
                    </a:stretch>
                  </pic:blipFill>
                  <pic:spPr bwMode="auto">
                    <a:xfrm>
                      <a:off x="0" y="0"/>
                      <a:ext cx="5943600" cy="4034803"/>
                    </a:xfrm>
                    <a:prstGeom prst="rect">
                      <a:avLst/>
                    </a:prstGeom>
                    <a:noFill/>
                    <a:ln w="9525">
                      <a:solidFill>
                        <a:srgbClr val="4F81BD"/>
                      </a:solidFill>
                      <a:miter lim="800000"/>
                      <a:headEnd/>
                      <a:tailEnd/>
                    </a:ln>
                  </pic:spPr>
                </pic:pic>
              </a:graphicData>
            </a:graphic>
          </wp:inline>
        </w:drawing>
      </w:r>
    </w:p>
    <w:p w:rsidR="00B67A57" w:rsidRPr="00B67A57" w:rsidRDefault="00B67A57" w:rsidP="00B67A57">
      <w:pPr>
        <w:spacing w:after="200"/>
        <w:jc w:val="center"/>
        <w:rPr>
          <w:rFonts w:eastAsiaTheme="minorHAnsi"/>
          <w:b/>
          <w:bCs/>
          <w:color w:val="4F81BD" w:themeColor="accent1"/>
        </w:rPr>
      </w:pPr>
      <w:r w:rsidRPr="00B67A57">
        <w:rPr>
          <w:rFonts w:asciiTheme="minorHAnsi" w:eastAsiaTheme="minorHAnsi" w:hAnsiTheme="minorHAnsi" w:cstheme="minorBidi"/>
          <w:b/>
          <w:bCs/>
          <w:color w:val="4F81BD" w:themeColor="accent1"/>
        </w:rPr>
        <w:t xml:space="preserve">Figure </w:t>
      </w:r>
      <w:r w:rsidR="00EA727B" w:rsidRPr="00B67A57">
        <w:rPr>
          <w:rFonts w:asciiTheme="minorHAnsi" w:eastAsiaTheme="minorHAnsi" w:hAnsiTheme="minorHAnsi" w:cstheme="minorBidi"/>
          <w:b/>
          <w:bCs/>
          <w:color w:val="4F81BD" w:themeColor="accent1"/>
        </w:rPr>
        <w:fldChar w:fldCharType="begin"/>
      </w:r>
      <w:r w:rsidRPr="00B67A57">
        <w:rPr>
          <w:rFonts w:asciiTheme="minorHAnsi" w:eastAsiaTheme="minorHAnsi" w:hAnsiTheme="minorHAnsi" w:cstheme="minorBidi"/>
          <w:b/>
          <w:bCs/>
          <w:color w:val="4F81BD" w:themeColor="accent1"/>
        </w:rPr>
        <w:instrText xml:space="preserve"> SEQ Figure \* ARABIC </w:instrText>
      </w:r>
      <w:r w:rsidR="00EA727B" w:rsidRPr="00B67A57">
        <w:rPr>
          <w:rFonts w:asciiTheme="minorHAnsi" w:eastAsiaTheme="minorHAnsi" w:hAnsiTheme="minorHAnsi" w:cstheme="minorBidi"/>
          <w:b/>
          <w:bCs/>
          <w:color w:val="4F81BD" w:themeColor="accent1"/>
        </w:rPr>
        <w:fldChar w:fldCharType="separate"/>
      </w:r>
      <w:r w:rsidRPr="00B67A57">
        <w:rPr>
          <w:rFonts w:asciiTheme="minorHAnsi" w:eastAsiaTheme="minorHAnsi" w:hAnsiTheme="minorHAnsi" w:cstheme="minorBidi"/>
          <w:b/>
          <w:bCs/>
          <w:noProof/>
          <w:color w:val="4F81BD" w:themeColor="accent1"/>
        </w:rPr>
        <w:t>3</w:t>
      </w:r>
      <w:r w:rsidR="00EA727B" w:rsidRPr="00B67A57">
        <w:rPr>
          <w:rFonts w:asciiTheme="minorHAnsi" w:eastAsiaTheme="minorHAnsi" w:hAnsiTheme="minorHAnsi" w:cstheme="minorBidi"/>
          <w:b/>
          <w:bCs/>
          <w:color w:val="4F81BD" w:themeColor="accent1"/>
        </w:rPr>
        <w:fldChar w:fldCharType="end"/>
      </w:r>
    </w:p>
    <w:p w:rsidR="00B67A57" w:rsidRPr="00B67A57" w:rsidRDefault="00B67A57" w:rsidP="00B67A57">
      <w:pPr>
        <w:spacing w:after="200" w:line="276" w:lineRule="auto"/>
        <w:rPr>
          <w:rFonts w:eastAsiaTheme="minorHAnsi"/>
          <w:noProof/>
        </w:rPr>
      </w:pPr>
      <w:r w:rsidRPr="00B67A57">
        <w:rPr>
          <w:rFonts w:asciiTheme="minorHAnsi" w:eastAsiaTheme="minorHAnsi" w:hAnsiTheme="minorHAnsi" w:cstheme="minorBidi"/>
          <w:noProof/>
          <w:sz w:val="22"/>
          <w:szCs w:val="22"/>
        </w:rPr>
        <w:t xml:space="preserve"> </w:t>
      </w:r>
      <w:r w:rsidRPr="00B67A57">
        <w:rPr>
          <w:rFonts w:eastAsiaTheme="minorHAnsi"/>
          <w:noProof/>
        </w:rPr>
        <w:t>A Pareto chart like the one in Figure 3 allows the utility to focus on the most common causes of outages and perhaps focus their resources on the largest outage categories.</w:t>
      </w:r>
    </w:p>
    <w:p w:rsidR="00B67A57" w:rsidRPr="00B67A57" w:rsidRDefault="00B67A57" w:rsidP="00B67A57">
      <w:pPr>
        <w:spacing w:after="200" w:line="276" w:lineRule="auto"/>
        <w:rPr>
          <w:rFonts w:eastAsiaTheme="minorHAnsi"/>
          <w:noProof/>
        </w:rPr>
      </w:pPr>
      <w:r w:rsidRPr="00B67A57">
        <w:rPr>
          <w:rFonts w:eastAsiaTheme="minorHAnsi"/>
          <w:noProof/>
        </w:rPr>
        <w:t xml:space="preserve">Figure 4 is another example of how to analyze the data using a Pareto chart.  In this case, the SAIDI for each circuit on the system is shown from best SAIDI to worst.  It’s common to pick a “threshold SAIDI” by looking at the chart and focus attention on the circuits above a certain SAIDI value.  In this example, the redline shows a threshold SAIDI of 180 minutes so all circuits with a SAIDI in excess of 180 minutes should receive special attention to understand what is causing the unusually high SAIDI.   </w:t>
      </w:r>
    </w:p>
    <w:p w:rsidR="00B67A57" w:rsidRPr="00B67A57" w:rsidRDefault="00B67A57" w:rsidP="00B67A57">
      <w:pPr>
        <w:spacing w:after="200" w:line="276" w:lineRule="auto"/>
        <w:rPr>
          <w:rFonts w:eastAsiaTheme="minorHAnsi"/>
          <w:b/>
          <w:noProof/>
        </w:rPr>
      </w:pPr>
    </w:p>
    <w:p w:rsidR="00B67A57" w:rsidRPr="00B67A57" w:rsidRDefault="00B67A57" w:rsidP="00B67A57">
      <w:pPr>
        <w:spacing w:after="200" w:line="276" w:lineRule="auto"/>
        <w:rPr>
          <w:rFonts w:eastAsiaTheme="minorHAnsi"/>
          <w:b/>
          <w:noProof/>
        </w:rPr>
      </w:pPr>
    </w:p>
    <w:p w:rsidR="00B67A57" w:rsidRPr="00B67A57" w:rsidRDefault="00B67A57" w:rsidP="00B67A57">
      <w:pPr>
        <w:keepNext/>
        <w:spacing w:after="200" w:line="276" w:lineRule="auto"/>
        <w:jc w:val="center"/>
        <w:rPr>
          <w:rFonts w:asciiTheme="minorHAnsi" w:eastAsiaTheme="minorHAnsi" w:hAnsiTheme="minorHAnsi" w:cstheme="minorBidi"/>
          <w:sz w:val="22"/>
          <w:szCs w:val="22"/>
        </w:rPr>
      </w:pPr>
      <w:r w:rsidRPr="00B67A57">
        <w:rPr>
          <w:rFonts w:eastAsiaTheme="minorHAnsi"/>
          <w:b/>
          <w:noProof/>
        </w:rPr>
        <w:lastRenderedPageBreak/>
        <w:drawing>
          <wp:inline distT="0" distB="0" distL="0" distR="0">
            <wp:extent cx="6094205" cy="3390900"/>
            <wp:effectExtent l="19050" t="0" r="1795" b="0"/>
            <wp:docPr id="10" name="Picture 2" descr="C:\Users\Laytonl\Dropbox\20XX Electric Utility Distribution Reliability\Images\Circuit SAI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ytonl\Dropbox\20XX Electric Utility Distribution Reliability\Images\Circuit SAIDI.png"/>
                    <pic:cNvPicPr>
                      <a:picLocks noChangeAspect="1" noChangeArrowheads="1"/>
                    </pic:cNvPicPr>
                  </pic:nvPicPr>
                  <pic:blipFill>
                    <a:blip r:embed="rId12" cstate="print"/>
                    <a:srcRect/>
                    <a:stretch>
                      <a:fillRect/>
                    </a:stretch>
                  </pic:blipFill>
                  <pic:spPr bwMode="auto">
                    <a:xfrm>
                      <a:off x="0" y="0"/>
                      <a:ext cx="6096046" cy="3391924"/>
                    </a:xfrm>
                    <a:prstGeom prst="rect">
                      <a:avLst/>
                    </a:prstGeom>
                    <a:noFill/>
                    <a:ln w="9525">
                      <a:noFill/>
                      <a:miter lim="800000"/>
                      <a:headEnd/>
                      <a:tailEnd/>
                    </a:ln>
                  </pic:spPr>
                </pic:pic>
              </a:graphicData>
            </a:graphic>
          </wp:inline>
        </w:drawing>
      </w:r>
    </w:p>
    <w:p w:rsidR="00B67A57" w:rsidRPr="00B67A57" w:rsidRDefault="00B67A57" w:rsidP="00B67A57">
      <w:pPr>
        <w:spacing w:after="200"/>
        <w:jc w:val="center"/>
        <w:rPr>
          <w:rFonts w:asciiTheme="minorHAnsi" w:eastAsiaTheme="minorHAnsi" w:hAnsiTheme="minorHAnsi" w:cstheme="minorBidi"/>
          <w:b/>
          <w:bCs/>
          <w:color w:val="4F81BD" w:themeColor="accent1"/>
        </w:rPr>
      </w:pPr>
      <w:r w:rsidRPr="00B67A57">
        <w:rPr>
          <w:rFonts w:asciiTheme="minorHAnsi" w:eastAsiaTheme="minorHAnsi" w:hAnsiTheme="minorHAnsi" w:cstheme="minorBidi"/>
          <w:b/>
          <w:bCs/>
          <w:color w:val="4F81BD" w:themeColor="accent1"/>
        </w:rPr>
        <w:t xml:space="preserve">Figure </w:t>
      </w:r>
      <w:r w:rsidR="00EA727B" w:rsidRPr="00B67A57">
        <w:rPr>
          <w:rFonts w:asciiTheme="minorHAnsi" w:eastAsiaTheme="minorHAnsi" w:hAnsiTheme="minorHAnsi" w:cstheme="minorBidi"/>
          <w:b/>
          <w:bCs/>
          <w:color w:val="4F81BD" w:themeColor="accent1"/>
        </w:rPr>
        <w:fldChar w:fldCharType="begin"/>
      </w:r>
      <w:r w:rsidRPr="00B67A57">
        <w:rPr>
          <w:rFonts w:asciiTheme="minorHAnsi" w:eastAsiaTheme="minorHAnsi" w:hAnsiTheme="minorHAnsi" w:cstheme="minorBidi"/>
          <w:b/>
          <w:bCs/>
          <w:color w:val="4F81BD" w:themeColor="accent1"/>
        </w:rPr>
        <w:instrText xml:space="preserve"> SEQ Figure \* ARABIC </w:instrText>
      </w:r>
      <w:r w:rsidR="00EA727B" w:rsidRPr="00B67A57">
        <w:rPr>
          <w:rFonts w:asciiTheme="minorHAnsi" w:eastAsiaTheme="minorHAnsi" w:hAnsiTheme="minorHAnsi" w:cstheme="minorBidi"/>
          <w:b/>
          <w:bCs/>
          <w:color w:val="4F81BD" w:themeColor="accent1"/>
        </w:rPr>
        <w:fldChar w:fldCharType="separate"/>
      </w:r>
      <w:r w:rsidRPr="00B67A57">
        <w:rPr>
          <w:rFonts w:asciiTheme="minorHAnsi" w:eastAsiaTheme="minorHAnsi" w:hAnsiTheme="minorHAnsi" w:cstheme="minorBidi"/>
          <w:b/>
          <w:bCs/>
          <w:noProof/>
          <w:color w:val="4F81BD" w:themeColor="accent1"/>
        </w:rPr>
        <w:t>4</w:t>
      </w:r>
      <w:r w:rsidR="00EA727B" w:rsidRPr="00B67A57">
        <w:rPr>
          <w:rFonts w:asciiTheme="minorHAnsi" w:eastAsiaTheme="minorHAnsi" w:hAnsiTheme="minorHAnsi" w:cstheme="minorBidi"/>
          <w:b/>
          <w:bCs/>
          <w:color w:val="4F81BD" w:themeColor="accent1"/>
        </w:rPr>
        <w:fldChar w:fldCharType="end"/>
      </w:r>
    </w:p>
    <w:p w:rsidR="00B67A57" w:rsidRPr="00B67A57" w:rsidRDefault="00B67A57" w:rsidP="00B67A57">
      <w:pPr>
        <w:spacing w:after="200" w:line="276" w:lineRule="auto"/>
        <w:rPr>
          <w:rFonts w:eastAsiaTheme="minorHAnsi"/>
        </w:rPr>
      </w:pPr>
      <w:r w:rsidRPr="00B67A57">
        <w:rPr>
          <w:rFonts w:eastAsiaTheme="minorHAnsi"/>
        </w:rPr>
        <w:t>Figure 5 is another Pareto chart that shows the frequency of circuit outages.  In this example the utility is looking at any circuit which had more than two sustained outages in one year.  This is customer satisfaction issue since multiple outages tend to upset customers.</w:t>
      </w:r>
    </w:p>
    <w:p w:rsidR="00B67A57" w:rsidRPr="00B67A57" w:rsidRDefault="00B67A57" w:rsidP="00B67A57">
      <w:pPr>
        <w:keepNext/>
        <w:spacing w:after="200" w:line="276" w:lineRule="auto"/>
        <w:jc w:val="center"/>
        <w:rPr>
          <w:rFonts w:asciiTheme="minorHAnsi" w:eastAsiaTheme="minorHAnsi" w:hAnsiTheme="minorHAnsi" w:cstheme="minorBidi"/>
          <w:sz w:val="22"/>
          <w:szCs w:val="22"/>
        </w:rPr>
      </w:pPr>
      <w:r w:rsidRPr="00B67A57">
        <w:rPr>
          <w:rFonts w:eastAsiaTheme="minorHAnsi"/>
          <w:b/>
          <w:noProof/>
        </w:rPr>
        <w:drawing>
          <wp:inline distT="0" distB="0" distL="0" distR="0">
            <wp:extent cx="4545934" cy="3299791"/>
            <wp:effectExtent l="19050" t="0" r="7016" b="0"/>
            <wp:docPr id="13" name="Picture 4" descr="C:\Users\Laytonl\Dropbox\20XX Electric Utility Distribution Reliability\Images\Circuit SAI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ytonl\Dropbox\20XX Electric Utility Distribution Reliability\Images\Circuit SAIFI.png"/>
                    <pic:cNvPicPr>
                      <a:picLocks noChangeAspect="1" noChangeArrowheads="1"/>
                    </pic:cNvPicPr>
                  </pic:nvPicPr>
                  <pic:blipFill>
                    <a:blip r:embed="rId13" cstate="print"/>
                    <a:srcRect/>
                    <a:stretch>
                      <a:fillRect/>
                    </a:stretch>
                  </pic:blipFill>
                  <pic:spPr bwMode="auto">
                    <a:xfrm>
                      <a:off x="0" y="0"/>
                      <a:ext cx="4556177" cy="3307226"/>
                    </a:xfrm>
                    <a:prstGeom prst="rect">
                      <a:avLst/>
                    </a:prstGeom>
                    <a:noFill/>
                    <a:ln w="9525">
                      <a:noFill/>
                      <a:miter lim="800000"/>
                      <a:headEnd/>
                      <a:tailEnd/>
                    </a:ln>
                  </pic:spPr>
                </pic:pic>
              </a:graphicData>
            </a:graphic>
          </wp:inline>
        </w:drawing>
      </w:r>
    </w:p>
    <w:p w:rsidR="00B67A57" w:rsidRPr="00B67A57" w:rsidRDefault="00B67A57" w:rsidP="00B67A57">
      <w:pPr>
        <w:spacing w:after="200"/>
        <w:jc w:val="center"/>
        <w:rPr>
          <w:rFonts w:eastAsiaTheme="minorHAnsi"/>
          <w:bCs/>
          <w:color w:val="4F81BD" w:themeColor="accent1"/>
        </w:rPr>
      </w:pPr>
      <w:r w:rsidRPr="00B67A57">
        <w:rPr>
          <w:rFonts w:asciiTheme="minorHAnsi" w:eastAsiaTheme="minorHAnsi" w:hAnsiTheme="minorHAnsi" w:cstheme="minorBidi"/>
          <w:b/>
          <w:bCs/>
          <w:color w:val="4F81BD" w:themeColor="accent1"/>
        </w:rPr>
        <w:t xml:space="preserve">Figure </w:t>
      </w:r>
      <w:r w:rsidR="00EA727B" w:rsidRPr="00B67A57">
        <w:rPr>
          <w:rFonts w:asciiTheme="minorHAnsi" w:eastAsiaTheme="minorHAnsi" w:hAnsiTheme="minorHAnsi" w:cstheme="minorBidi"/>
          <w:b/>
          <w:bCs/>
          <w:color w:val="4F81BD" w:themeColor="accent1"/>
        </w:rPr>
        <w:fldChar w:fldCharType="begin"/>
      </w:r>
      <w:r w:rsidRPr="00B67A57">
        <w:rPr>
          <w:rFonts w:asciiTheme="minorHAnsi" w:eastAsiaTheme="minorHAnsi" w:hAnsiTheme="minorHAnsi" w:cstheme="minorBidi"/>
          <w:b/>
          <w:bCs/>
          <w:color w:val="4F81BD" w:themeColor="accent1"/>
        </w:rPr>
        <w:instrText xml:space="preserve"> SEQ Figure \* ARABIC </w:instrText>
      </w:r>
      <w:r w:rsidR="00EA727B" w:rsidRPr="00B67A57">
        <w:rPr>
          <w:rFonts w:asciiTheme="minorHAnsi" w:eastAsiaTheme="minorHAnsi" w:hAnsiTheme="minorHAnsi" w:cstheme="minorBidi"/>
          <w:b/>
          <w:bCs/>
          <w:color w:val="4F81BD" w:themeColor="accent1"/>
        </w:rPr>
        <w:fldChar w:fldCharType="separate"/>
      </w:r>
      <w:r w:rsidRPr="00B67A57">
        <w:rPr>
          <w:rFonts w:asciiTheme="minorHAnsi" w:eastAsiaTheme="minorHAnsi" w:hAnsiTheme="minorHAnsi" w:cstheme="minorBidi"/>
          <w:b/>
          <w:bCs/>
          <w:noProof/>
          <w:color w:val="4F81BD" w:themeColor="accent1"/>
        </w:rPr>
        <w:t>5</w:t>
      </w:r>
      <w:r w:rsidR="00EA727B" w:rsidRPr="00B67A57">
        <w:rPr>
          <w:rFonts w:asciiTheme="minorHAnsi" w:eastAsiaTheme="minorHAnsi" w:hAnsiTheme="minorHAnsi" w:cstheme="minorBidi"/>
          <w:b/>
          <w:bCs/>
          <w:color w:val="4F81BD" w:themeColor="accent1"/>
        </w:rPr>
        <w:fldChar w:fldCharType="end"/>
      </w:r>
    </w:p>
    <w:p w:rsidR="00B67A57" w:rsidRPr="00B67A57" w:rsidRDefault="00B67A57" w:rsidP="00B67A57">
      <w:pPr>
        <w:spacing w:after="200" w:line="276" w:lineRule="auto"/>
        <w:rPr>
          <w:rFonts w:eastAsiaTheme="minorHAnsi"/>
        </w:rPr>
      </w:pPr>
      <w:r w:rsidRPr="00B67A57">
        <w:rPr>
          <w:rFonts w:eastAsiaTheme="minorHAnsi"/>
        </w:rPr>
        <w:lastRenderedPageBreak/>
        <w:t>Figure 6 shows the number of outages a utility has experienced over several years.  This is good indicator of the trend in general reliability.  This is also a good goal oriented measure such as “we will average no more than 200 outages per month” for example.</w:t>
      </w:r>
    </w:p>
    <w:p w:rsidR="00B67A57" w:rsidRPr="00B67A57" w:rsidRDefault="00B67A57" w:rsidP="00B67A57">
      <w:pPr>
        <w:keepNext/>
        <w:spacing w:after="200" w:line="276" w:lineRule="auto"/>
        <w:jc w:val="center"/>
        <w:rPr>
          <w:rFonts w:asciiTheme="minorHAnsi" w:eastAsiaTheme="minorHAnsi" w:hAnsiTheme="minorHAnsi" w:cstheme="minorBidi"/>
          <w:sz w:val="22"/>
          <w:szCs w:val="22"/>
        </w:rPr>
      </w:pPr>
      <w:r w:rsidRPr="00B67A57">
        <w:rPr>
          <w:rFonts w:eastAsiaTheme="minorHAnsi"/>
          <w:b/>
          <w:noProof/>
        </w:rPr>
        <w:drawing>
          <wp:inline distT="0" distB="0" distL="0" distR="0">
            <wp:extent cx="5943600" cy="4034803"/>
            <wp:effectExtent l="19050" t="0" r="0" b="0"/>
            <wp:docPr id="14" name="Picture 23" descr="C:\Users\Laytonl\Dropbox\20XX Electric Utility Distribution Reliability\Images\Number of Out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aytonl\Dropbox\20XX Electric Utility Distribution Reliability\Images\Number of Outages.png"/>
                    <pic:cNvPicPr>
                      <a:picLocks noChangeAspect="1" noChangeArrowheads="1"/>
                    </pic:cNvPicPr>
                  </pic:nvPicPr>
                  <pic:blipFill>
                    <a:blip r:embed="rId14" cstate="print"/>
                    <a:srcRect/>
                    <a:stretch>
                      <a:fillRect/>
                    </a:stretch>
                  </pic:blipFill>
                  <pic:spPr bwMode="auto">
                    <a:xfrm>
                      <a:off x="0" y="0"/>
                      <a:ext cx="5943600" cy="4034803"/>
                    </a:xfrm>
                    <a:prstGeom prst="rect">
                      <a:avLst/>
                    </a:prstGeom>
                    <a:noFill/>
                    <a:ln w="9525">
                      <a:noFill/>
                      <a:miter lim="800000"/>
                      <a:headEnd/>
                      <a:tailEnd/>
                    </a:ln>
                  </pic:spPr>
                </pic:pic>
              </a:graphicData>
            </a:graphic>
          </wp:inline>
        </w:drawing>
      </w:r>
    </w:p>
    <w:p w:rsidR="00B67A57" w:rsidRPr="00B67A57" w:rsidRDefault="00B67A57" w:rsidP="00B67A57">
      <w:pPr>
        <w:spacing w:after="200"/>
        <w:jc w:val="center"/>
        <w:rPr>
          <w:rFonts w:eastAsiaTheme="minorHAnsi"/>
          <w:bCs/>
          <w:color w:val="4F81BD" w:themeColor="accent1"/>
        </w:rPr>
      </w:pPr>
      <w:r w:rsidRPr="00B67A57">
        <w:rPr>
          <w:rFonts w:asciiTheme="minorHAnsi" w:eastAsiaTheme="minorHAnsi" w:hAnsiTheme="minorHAnsi" w:cstheme="minorBidi"/>
          <w:b/>
          <w:bCs/>
          <w:color w:val="4F81BD" w:themeColor="accent1"/>
        </w:rPr>
        <w:t xml:space="preserve">Figure </w:t>
      </w:r>
      <w:r w:rsidR="00EA727B" w:rsidRPr="00B67A57">
        <w:rPr>
          <w:rFonts w:asciiTheme="minorHAnsi" w:eastAsiaTheme="minorHAnsi" w:hAnsiTheme="minorHAnsi" w:cstheme="minorBidi"/>
          <w:b/>
          <w:bCs/>
          <w:color w:val="4F81BD" w:themeColor="accent1"/>
        </w:rPr>
        <w:fldChar w:fldCharType="begin"/>
      </w:r>
      <w:r w:rsidRPr="00B67A57">
        <w:rPr>
          <w:rFonts w:asciiTheme="minorHAnsi" w:eastAsiaTheme="minorHAnsi" w:hAnsiTheme="minorHAnsi" w:cstheme="minorBidi"/>
          <w:b/>
          <w:bCs/>
          <w:color w:val="4F81BD" w:themeColor="accent1"/>
        </w:rPr>
        <w:instrText xml:space="preserve"> SEQ Figure \* ARABIC </w:instrText>
      </w:r>
      <w:r w:rsidR="00EA727B" w:rsidRPr="00B67A57">
        <w:rPr>
          <w:rFonts w:asciiTheme="minorHAnsi" w:eastAsiaTheme="minorHAnsi" w:hAnsiTheme="minorHAnsi" w:cstheme="minorBidi"/>
          <w:b/>
          <w:bCs/>
          <w:color w:val="4F81BD" w:themeColor="accent1"/>
        </w:rPr>
        <w:fldChar w:fldCharType="separate"/>
      </w:r>
      <w:r w:rsidRPr="00B67A57">
        <w:rPr>
          <w:rFonts w:asciiTheme="minorHAnsi" w:eastAsiaTheme="minorHAnsi" w:hAnsiTheme="minorHAnsi" w:cstheme="minorBidi"/>
          <w:b/>
          <w:bCs/>
          <w:noProof/>
          <w:color w:val="4F81BD" w:themeColor="accent1"/>
        </w:rPr>
        <w:t>6</w:t>
      </w:r>
      <w:r w:rsidR="00EA727B" w:rsidRPr="00B67A57">
        <w:rPr>
          <w:rFonts w:asciiTheme="minorHAnsi" w:eastAsiaTheme="minorHAnsi" w:hAnsiTheme="minorHAnsi" w:cstheme="minorBidi"/>
          <w:b/>
          <w:bCs/>
          <w:color w:val="4F81BD" w:themeColor="accent1"/>
        </w:rPr>
        <w:fldChar w:fldCharType="end"/>
      </w:r>
    </w:p>
    <w:p w:rsidR="00B67A57" w:rsidRPr="00B67A57" w:rsidRDefault="00B67A57" w:rsidP="00B67A57">
      <w:pPr>
        <w:spacing w:after="200" w:line="276" w:lineRule="auto"/>
        <w:rPr>
          <w:rFonts w:eastAsiaTheme="minorHAnsi"/>
        </w:rPr>
      </w:pPr>
      <w:r w:rsidRPr="00B67A57">
        <w:rPr>
          <w:rFonts w:eastAsiaTheme="minorHAnsi"/>
        </w:rPr>
        <w:t>The next chapter will delve into the factors affecting system reliability and efforts and standards a utility may take to improve distribution reliability.</w:t>
      </w:r>
    </w:p>
    <w:p w:rsidR="00B67A57" w:rsidRPr="00B67A57" w:rsidRDefault="00B67A57" w:rsidP="00B67A57">
      <w:pPr>
        <w:spacing w:after="200" w:line="276" w:lineRule="auto"/>
        <w:rPr>
          <w:rFonts w:eastAsiaTheme="minorHAnsi"/>
          <w:b/>
        </w:rPr>
      </w:pPr>
      <w:r w:rsidRPr="00B67A57">
        <w:rPr>
          <w:rFonts w:eastAsiaTheme="minorHAnsi"/>
          <w:b/>
        </w:rPr>
        <w:t>Reliability Improvement Process</w:t>
      </w:r>
    </w:p>
    <w:p w:rsidR="00B67A57" w:rsidRPr="00B67A57" w:rsidRDefault="00B67A57" w:rsidP="00B67A57">
      <w:pPr>
        <w:spacing w:after="200" w:line="276" w:lineRule="auto"/>
        <w:rPr>
          <w:rFonts w:eastAsiaTheme="minorHAnsi"/>
        </w:rPr>
      </w:pPr>
      <w:r w:rsidRPr="00B67A57">
        <w:rPr>
          <w:rFonts w:eastAsiaTheme="minorHAnsi"/>
        </w:rPr>
        <w:t>Reliability improvement is not a “one and done” event.  It is a process of continuous improvement.  Many engineers think the flowchart shown below is the solution to all problems!</w:t>
      </w:r>
      <w:r w:rsidRPr="00B67A57">
        <w:rPr>
          <w:rFonts w:eastAsiaTheme="minorHAnsi"/>
          <w:b/>
        </w:rPr>
        <w:t xml:space="preserve"> </w:t>
      </w:r>
    </w:p>
    <w:p w:rsidR="00B67A57" w:rsidRPr="00B67A57" w:rsidRDefault="00B67A57" w:rsidP="00B67A57">
      <w:pPr>
        <w:keepNext/>
        <w:spacing w:after="200" w:line="276" w:lineRule="auto"/>
        <w:jc w:val="center"/>
        <w:rPr>
          <w:rFonts w:asciiTheme="minorHAnsi" w:eastAsiaTheme="minorHAnsi" w:hAnsiTheme="minorHAnsi" w:cstheme="minorBidi"/>
          <w:sz w:val="22"/>
          <w:szCs w:val="22"/>
        </w:rPr>
      </w:pPr>
      <w:r w:rsidRPr="00B67A57">
        <w:rPr>
          <w:rFonts w:eastAsiaTheme="minorHAnsi"/>
          <w:b/>
          <w:noProof/>
        </w:rPr>
        <w:lastRenderedPageBreak/>
        <w:drawing>
          <wp:inline distT="0" distB="0" distL="0" distR="0">
            <wp:extent cx="4352925" cy="3181350"/>
            <wp:effectExtent l="19050" t="19050" r="28575" b="19050"/>
            <wp:docPr id="24" name="Picture 15" descr="Problem Resolution.png"/>
            <wp:cNvGraphicFramePr/>
            <a:graphic xmlns:a="http://schemas.openxmlformats.org/drawingml/2006/main">
              <a:graphicData uri="http://schemas.openxmlformats.org/drawingml/2006/picture">
                <pic:pic xmlns:pic="http://schemas.openxmlformats.org/drawingml/2006/picture">
                  <pic:nvPicPr>
                    <pic:cNvPr id="4" name="Picture 3" descr="Problem Resolution.png"/>
                    <pic:cNvPicPr>
                      <a:picLocks noChangeAspect="1"/>
                    </pic:cNvPicPr>
                  </pic:nvPicPr>
                  <pic:blipFill rotWithShape="1">
                    <a:blip r:embed="rId15" cstate="print"/>
                    <a:srcRect r="4445"/>
                    <a:stretch/>
                  </pic:blipFill>
                  <pic:spPr>
                    <a:xfrm>
                      <a:off x="0" y="0"/>
                      <a:ext cx="4352925" cy="3181350"/>
                    </a:xfrm>
                    <a:prstGeom prst="rect">
                      <a:avLst/>
                    </a:prstGeom>
                    <a:ln>
                      <a:solidFill>
                        <a:srgbClr val="4F81BD"/>
                      </a:solidFill>
                    </a:ln>
                  </pic:spPr>
                </pic:pic>
              </a:graphicData>
            </a:graphic>
          </wp:inline>
        </w:drawing>
      </w:r>
    </w:p>
    <w:p w:rsidR="00B67A57" w:rsidRPr="00B67A57" w:rsidRDefault="00B67A57" w:rsidP="00B67A57">
      <w:pPr>
        <w:spacing w:after="200"/>
        <w:jc w:val="center"/>
        <w:rPr>
          <w:rFonts w:eastAsiaTheme="minorHAnsi"/>
          <w:bCs/>
          <w:color w:val="4F81BD" w:themeColor="accent1"/>
        </w:rPr>
      </w:pPr>
      <w:r w:rsidRPr="00B67A57">
        <w:rPr>
          <w:rFonts w:asciiTheme="minorHAnsi" w:eastAsiaTheme="minorHAnsi" w:hAnsiTheme="minorHAnsi" w:cstheme="minorBidi"/>
          <w:b/>
          <w:bCs/>
          <w:color w:val="4F81BD" w:themeColor="accent1"/>
        </w:rPr>
        <w:t xml:space="preserve">Figure </w:t>
      </w:r>
      <w:r w:rsidR="00EA727B" w:rsidRPr="00B67A57">
        <w:rPr>
          <w:rFonts w:asciiTheme="minorHAnsi" w:eastAsiaTheme="minorHAnsi" w:hAnsiTheme="minorHAnsi" w:cstheme="minorBidi"/>
          <w:b/>
          <w:bCs/>
          <w:color w:val="4F81BD" w:themeColor="accent1"/>
        </w:rPr>
        <w:fldChar w:fldCharType="begin"/>
      </w:r>
      <w:r w:rsidRPr="00B67A57">
        <w:rPr>
          <w:rFonts w:asciiTheme="minorHAnsi" w:eastAsiaTheme="minorHAnsi" w:hAnsiTheme="minorHAnsi" w:cstheme="minorBidi"/>
          <w:b/>
          <w:bCs/>
          <w:color w:val="4F81BD" w:themeColor="accent1"/>
        </w:rPr>
        <w:instrText xml:space="preserve"> SEQ Figure \* ARABIC </w:instrText>
      </w:r>
      <w:r w:rsidR="00EA727B" w:rsidRPr="00B67A57">
        <w:rPr>
          <w:rFonts w:asciiTheme="minorHAnsi" w:eastAsiaTheme="minorHAnsi" w:hAnsiTheme="minorHAnsi" w:cstheme="minorBidi"/>
          <w:b/>
          <w:bCs/>
          <w:color w:val="4F81BD" w:themeColor="accent1"/>
        </w:rPr>
        <w:fldChar w:fldCharType="separate"/>
      </w:r>
      <w:r w:rsidRPr="00B67A57">
        <w:rPr>
          <w:rFonts w:asciiTheme="minorHAnsi" w:eastAsiaTheme="minorHAnsi" w:hAnsiTheme="minorHAnsi" w:cstheme="minorBidi"/>
          <w:b/>
          <w:bCs/>
          <w:noProof/>
          <w:color w:val="4F81BD" w:themeColor="accent1"/>
        </w:rPr>
        <w:t>7</w:t>
      </w:r>
      <w:r w:rsidR="00EA727B" w:rsidRPr="00B67A57">
        <w:rPr>
          <w:rFonts w:asciiTheme="minorHAnsi" w:eastAsiaTheme="minorHAnsi" w:hAnsiTheme="minorHAnsi" w:cstheme="minorBidi"/>
          <w:b/>
          <w:bCs/>
          <w:color w:val="4F81BD" w:themeColor="accent1"/>
        </w:rPr>
        <w:fldChar w:fldCharType="end"/>
      </w:r>
    </w:p>
    <w:p w:rsidR="00B67A57" w:rsidRPr="00B67A57" w:rsidRDefault="00B67A57" w:rsidP="00B67A57">
      <w:pPr>
        <w:spacing w:after="200" w:line="276" w:lineRule="auto"/>
        <w:rPr>
          <w:rFonts w:eastAsiaTheme="minorHAnsi"/>
        </w:rPr>
      </w:pPr>
      <w:r w:rsidRPr="00B67A57">
        <w:rPr>
          <w:rFonts w:eastAsiaTheme="minorHAnsi"/>
          <w:noProof/>
        </w:rPr>
        <w:drawing>
          <wp:anchor distT="0" distB="0" distL="114300" distR="114300" simplePos="0" relativeHeight="251670528" behindDoc="0" locked="0" layoutInCell="1" allowOverlap="1">
            <wp:simplePos x="0" y="0"/>
            <wp:positionH relativeFrom="column">
              <wp:posOffset>4772025</wp:posOffset>
            </wp:positionH>
            <wp:positionV relativeFrom="paragraph">
              <wp:posOffset>1056640</wp:posOffset>
            </wp:positionV>
            <wp:extent cx="1190625" cy="2381250"/>
            <wp:effectExtent l="38100" t="19050" r="28575" b="19050"/>
            <wp:wrapSquare wrapText="bothSides"/>
            <wp:docPr id="2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srcRect/>
                    <a:stretch>
                      <a:fillRect/>
                    </a:stretch>
                  </pic:blipFill>
                  <pic:spPr bwMode="auto">
                    <a:xfrm>
                      <a:off x="0" y="0"/>
                      <a:ext cx="1190625" cy="2381250"/>
                    </a:xfrm>
                    <a:prstGeom prst="rect">
                      <a:avLst/>
                    </a:prstGeom>
                    <a:noFill/>
                    <a:ln w="9525">
                      <a:solidFill>
                        <a:srgbClr val="4F81BD"/>
                      </a:solidFill>
                      <a:miter lim="800000"/>
                      <a:headEnd/>
                      <a:tailEnd/>
                    </a:ln>
                  </pic:spPr>
                </pic:pic>
              </a:graphicData>
            </a:graphic>
          </wp:anchor>
        </w:drawing>
      </w:r>
      <w:r w:rsidRPr="00B67A57">
        <w:rPr>
          <w:rFonts w:eastAsiaTheme="minorHAnsi"/>
        </w:rPr>
        <w:t>Duct tape and WD-40 are not the solution to every problem!  We need to do a little more investigation into the root causes of an outage to determine the best remedy.  On widely used approach is the Continuous Process Improvement programs made famous by Dr. Ed Deming in</w:t>
      </w:r>
      <w:r w:rsidRPr="00B67A57">
        <w:rPr>
          <w:rFonts w:eastAsiaTheme="minorHAnsi"/>
          <w:color w:val="FF0000"/>
        </w:rPr>
        <w:t xml:space="preserve"> </w:t>
      </w:r>
      <w:r w:rsidRPr="00B67A57">
        <w:rPr>
          <w:rFonts w:eastAsiaTheme="minorHAnsi"/>
        </w:rPr>
        <w:t>his work in bringing Toyota Manufacturing to be recognized a top quality automotive producer.</w:t>
      </w:r>
    </w:p>
    <w:p w:rsidR="00B67A57" w:rsidRPr="00B67A57" w:rsidRDefault="00B67A57" w:rsidP="00B67A57">
      <w:pPr>
        <w:spacing w:line="276" w:lineRule="auto"/>
        <w:rPr>
          <w:rFonts w:eastAsiaTheme="minorHAnsi"/>
        </w:rPr>
      </w:pPr>
      <w:r w:rsidRPr="00B67A57">
        <w:rPr>
          <w:rFonts w:eastAsiaTheme="minorHAnsi"/>
        </w:rPr>
        <w:t>The Japanese process of Kiazen or continuous process improvement is applicable to electric system reliability.  Five key tenets of Kiazen are;</w:t>
      </w:r>
    </w:p>
    <w:p w:rsidR="00B67A57" w:rsidRPr="00B67A57" w:rsidRDefault="00B67A57" w:rsidP="00B67A57">
      <w:pPr>
        <w:spacing w:line="276" w:lineRule="auto"/>
        <w:rPr>
          <w:rFonts w:eastAsiaTheme="minorHAnsi"/>
        </w:rPr>
      </w:pPr>
    </w:p>
    <w:p w:rsidR="00B67A57" w:rsidRPr="00B67A57" w:rsidRDefault="00B67A57" w:rsidP="00AC0CF0">
      <w:pPr>
        <w:numPr>
          <w:ilvl w:val="0"/>
          <w:numId w:val="8"/>
        </w:numPr>
        <w:spacing w:after="200" w:line="276" w:lineRule="auto"/>
        <w:ind w:left="0" w:firstLine="0"/>
        <w:contextualSpacing/>
        <w:rPr>
          <w:rFonts w:eastAsiaTheme="minorHAnsi"/>
        </w:rPr>
      </w:pPr>
      <w:r w:rsidRPr="00B67A57">
        <w:rPr>
          <w:rFonts w:eastAsiaTheme="minorHAnsi"/>
        </w:rPr>
        <w:t>Good process yield good results,</w:t>
      </w:r>
    </w:p>
    <w:p w:rsidR="00B67A57" w:rsidRPr="00B67A57" w:rsidRDefault="00B67A57" w:rsidP="00AC0CF0">
      <w:pPr>
        <w:numPr>
          <w:ilvl w:val="0"/>
          <w:numId w:val="8"/>
        </w:numPr>
        <w:spacing w:after="200" w:line="276" w:lineRule="auto"/>
        <w:ind w:left="0" w:firstLine="0"/>
        <w:contextualSpacing/>
        <w:rPr>
          <w:rFonts w:eastAsiaTheme="minorHAnsi"/>
        </w:rPr>
      </w:pPr>
      <w:r w:rsidRPr="00B67A57">
        <w:rPr>
          <w:rFonts w:eastAsiaTheme="minorHAnsi"/>
        </w:rPr>
        <w:t>Seek to understand the current situation,</w:t>
      </w:r>
    </w:p>
    <w:p w:rsidR="00B67A57" w:rsidRPr="00B67A57" w:rsidRDefault="00B67A57" w:rsidP="00AC0CF0">
      <w:pPr>
        <w:numPr>
          <w:ilvl w:val="0"/>
          <w:numId w:val="8"/>
        </w:numPr>
        <w:spacing w:after="200" w:line="276" w:lineRule="auto"/>
        <w:ind w:left="0" w:firstLine="0"/>
        <w:contextualSpacing/>
        <w:rPr>
          <w:rFonts w:eastAsiaTheme="minorHAnsi"/>
        </w:rPr>
      </w:pPr>
      <w:r w:rsidRPr="00B67A57">
        <w:rPr>
          <w:rFonts w:eastAsiaTheme="minorHAnsi"/>
        </w:rPr>
        <w:t>Speak with data and manage by facts,</w:t>
      </w:r>
    </w:p>
    <w:p w:rsidR="00B67A57" w:rsidRPr="00B67A57" w:rsidRDefault="00B67A57" w:rsidP="00AC0CF0">
      <w:pPr>
        <w:numPr>
          <w:ilvl w:val="0"/>
          <w:numId w:val="8"/>
        </w:numPr>
        <w:spacing w:after="200" w:line="276" w:lineRule="auto"/>
        <w:ind w:left="0" w:firstLine="0"/>
        <w:contextualSpacing/>
        <w:rPr>
          <w:rFonts w:eastAsiaTheme="minorHAnsi"/>
        </w:rPr>
      </w:pPr>
      <w:r w:rsidRPr="00B67A57">
        <w:rPr>
          <w:rFonts w:eastAsiaTheme="minorHAnsi"/>
        </w:rPr>
        <w:t>Find the root cause of the problem, and</w:t>
      </w:r>
    </w:p>
    <w:p w:rsidR="00B67A57" w:rsidRPr="00B67A57" w:rsidRDefault="00B67A57" w:rsidP="00AC0CF0">
      <w:pPr>
        <w:numPr>
          <w:ilvl w:val="0"/>
          <w:numId w:val="8"/>
        </w:numPr>
        <w:spacing w:after="200" w:line="276" w:lineRule="auto"/>
        <w:ind w:left="0" w:firstLine="0"/>
        <w:contextualSpacing/>
        <w:rPr>
          <w:rFonts w:eastAsiaTheme="minorHAnsi"/>
        </w:rPr>
      </w:pPr>
      <w:r w:rsidRPr="00B67A57">
        <w:rPr>
          <w:rFonts w:eastAsiaTheme="minorHAnsi"/>
        </w:rPr>
        <w:t>Use a Plan, Do, Check, Act, cycle of continuous improvement.</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 xml:space="preserve">Applying this concept to electric distribution reliability begins with determining what’s important and establishing procedures, guidelines and goals to achieve the desired results. </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 xml:space="preserve">To understand the current situation the utility must gather and maintain good data on outages.  Good data is the key to developing a strong reliability program.  With data the utility can work to find the root cause of outages and then work to eliminate or minimize the impacts of the various causes.  Finally, this is a never ending process.  It is a continuous process of planning, checking on progress, taking action on results, and repeating the process.  </w:t>
      </w:r>
    </w:p>
    <w:p w:rsidR="00B67A57" w:rsidRPr="00B67A57" w:rsidRDefault="00B67A57" w:rsidP="00B67A57">
      <w:pPr>
        <w:spacing w:line="276" w:lineRule="auto"/>
        <w:jc w:val="center"/>
        <w:rPr>
          <w:rFonts w:eastAsiaTheme="minorHAnsi"/>
          <w:b/>
          <w:sz w:val="32"/>
          <w:szCs w:val="32"/>
        </w:rPr>
      </w:pPr>
      <w:r w:rsidRPr="00B67A57">
        <w:rPr>
          <w:rFonts w:eastAsiaTheme="minorHAnsi"/>
          <w:b/>
          <w:sz w:val="32"/>
          <w:szCs w:val="32"/>
        </w:rPr>
        <w:lastRenderedPageBreak/>
        <w:t>Chapter 6</w:t>
      </w:r>
    </w:p>
    <w:p w:rsidR="00B67A57" w:rsidRPr="00B67A57" w:rsidRDefault="00B67A57" w:rsidP="00B67A57">
      <w:pPr>
        <w:spacing w:line="276" w:lineRule="auto"/>
        <w:jc w:val="center"/>
        <w:rPr>
          <w:rFonts w:eastAsiaTheme="minorHAnsi"/>
          <w:b/>
          <w:sz w:val="32"/>
          <w:szCs w:val="32"/>
        </w:rPr>
      </w:pPr>
      <w:r w:rsidRPr="00B67A57">
        <w:rPr>
          <w:rFonts w:eastAsiaTheme="minorHAnsi"/>
          <w:b/>
          <w:sz w:val="32"/>
          <w:szCs w:val="32"/>
        </w:rPr>
        <w:t>Concepts in Reliability Improvement</w:t>
      </w:r>
    </w:p>
    <w:p w:rsidR="00B67A57" w:rsidRPr="00B67A57" w:rsidRDefault="00B67A57" w:rsidP="00B67A57">
      <w:pPr>
        <w:spacing w:line="276" w:lineRule="auto"/>
        <w:rPr>
          <w:rFonts w:eastAsiaTheme="minorHAnsi"/>
          <w:b/>
        </w:rPr>
      </w:pPr>
    </w:p>
    <w:p w:rsidR="00B67A57" w:rsidRPr="00B67A57" w:rsidRDefault="00B67A57" w:rsidP="00B67A57">
      <w:pPr>
        <w:spacing w:line="276" w:lineRule="auto"/>
        <w:rPr>
          <w:rFonts w:eastAsiaTheme="minorHAnsi"/>
          <w:b/>
        </w:rPr>
      </w:pPr>
    </w:p>
    <w:p w:rsidR="00B67A57" w:rsidRPr="00B67A57" w:rsidRDefault="00B67A57" w:rsidP="00B67A57">
      <w:pPr>
        <w:spacing w:line="276" w:lineRule="auto"/>
        <w:rPr>
          <w:rFonts w:eastAsiaTheme="minorHAnsi"/>
        </w:rPr>
      </w:pPr>
      <w:r w:rsidRPr="00B67A57">
        <w:rPr>
          <w:rFonts w:eastAsiaTheme="minorHAnsi"/>
        </w:rPr>
        <w:t>Once the data gathering and analysis are completed and potential areas for improvement are identified the utility must now begin to develop a plan to reduce outages and improve service reliability.  This chapter describes some of the most common ideas to improve system reliability and only broadly covers the topics mentioned.  Volumes of information have been written on each of these topics.</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Reliability is expensive and the utility must factor in the cost of improving reliability into their plan.  An accepted industry practice is that reliability improvements should cost no more than $2.00 per reduced customer minutes interrupted (2.00 $/CMI, 2016 dollars).  You will remember from the SAIDI calculations that SAIDI reduction is proportional to the CMI reduction. A project with an anticipated cost of $400,000 must be able to reduce outages by 200,000 customer minutes per year to be cost effective.</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b/>
        </w:rPr>
      </w:pPr>
      <w:r w:rsidRPr="00B67A57">
        <w:rPr>
          <w:rFonts w:eastAsiaTheme="minorHAnsi"/>
          <w:b/>
        </w:rPr>
        <w:t>Vegetation Management</w:t>
      </w:r>
    </w:p>
    <w:p w:rsidR="00B67A57" w:rsidRPr="00B67A57" w:rsidRDefault="00B67A57" w:rsidP="00B67A57">
      <w:pPr>
        <w:spacing w:line="276" w:lineRule="auto"/>
        <w:rPr>
          <w:rFonts w:eastAsiaTheme="minorHAnsi"/>
        </w:rPr>
      </w:pPr>
      <w:r w:rsidRPr="00B67A57">
        <w:rPr>
          <w:rFonts w:eastAsiaTheme="minorHAnsi"/>
          <w:noProof/>
        </w:rPr>
        <w:drawing>
          <wp:anchor distT="0" distB="0" distL="114300" distR="114300" simplePos="0" relativeHeight="251663360" behindDoc="0" locked="0" layoutInCell="1" allowOverlap="1">
            <wp:simplePos x="0" y="0"/>
            <wp:positionH relativeFrom="column">
              <wp:posOffset>3971925</wp:posOffset>
            </wp:positionH>
            <wp:positionV relativeFrom="paragraph">
              <wp:posOffset>48895</wp:posOffset>
            </wp:positionV>
            <wp:extent cx="2124075" cy="3028950"/>
            <wp:effectExtent l="19050" t="0" r="9525" b="0"/>
            <wp:wrapSquare wrapText="bothSides"/>
            <wp:docPr id="29" name="Picture 7"/>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cstate="print">
                      <a:extLst>
                        <a:ext uri="{28A0092B-C50C-407E-A947-70E740481C1C}">
                          <a14:useLocalDpi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tretch>
                      <a:fillRect/>
                    </a:stretch>
                  </pic:blipFill>
                  <pic:spPr>
                    <a:xfrm>
                      <a:off x="0" y="0"/>
                      <a:ext cx="2124075" cy="3028950"/>
                    </a:xfrm>
                    <a:prstGeom prst="rect">
                      <a:avLst/>
                    </a:prstGeom>
                  </pic:spPr>
                </pic:pic>
              </a:graphicData>
            </a:graphic>
          </wp:anchor>
        </w:drawing>
      </w:r>
    </w:p>
    <w:p w:rsidR="00B67A57" w:rsidRPr="00B67A57" w:rsidRDefault="00B67A57" w:rsidP="00B67A57">
      <w:pPr>
        <w:spacing w:line="276" w:lineRule="auto"/>
        <w:rPr>
          <w:rFonts w:eastAsiaTheme="minorHAnsi"/>
        </w:rPr>
      </w:pPr>
      <w:r w:rsidRPr="00B67A57">
        <w:rPr>
          <w:rFonts w:eastAsiaTheme="minorHAnsi"/>
        </w:rPr>
        <w:t xml:space="preserve">As shown in the data analysis in Chapter 5, vegetation is a leading cause of distribution faults.  An extensive vegetation management program is critical to ensuring electric service reliability.  </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The utility should set goals for vegetation related outages and then develop a plan to meet the goal.  Common results oriented goals may look something like this:</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Distribution “Grow-ins”</w:t>
      </w:r>
      <w:r w:rsidRPr="00B67A57">
        <w:rPr>
          <w:rFonts w:eastAsiaTheme="minorHAnsi"/>
        </w:rPr>
        <w:tab/>
        <w:t>Less than 1/year/100 miles</w:t>
      </w:r>
    </w:p>
    <w:p w:rsidR="00B67A57" w:rsidRPr="00B67A57" w:rsidRDefault="00B67A57" w:rsidP="00B67A57">
      <w:pPr>
        <w:spacing w:line="276" w:lineRule="auto"/>
        <w:rPr>
          <w:rFonts w:eastAsiaTheme="minorHAnsi"/>
        </w:rPr>
      </w:pPr>
      <w:r w:rsidRPr="00B67A57">
        <w:rPr>
          <w:rFonts w:eastAsiaTheme="minorHAnsi"/>
        </w:rPr>
        <w:t>Distribution “Fall-ins”</w:t>
      </w:r>
      <w:r w:rsidRPr="00B67A57">
        <w:rPr>
          <w:rFonts w:eastAsiaTheme="minorHAnsi"/>
        </w:rPr>
        <w:tab/>
        <w:t>Less than 8/year/100 miles</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 xml:space="preserve">The term “Grow-ins” is used for vegetation faults resulting from trees growing up into the electric lines from </w:t>
      </w:r>
      <w:r w:rsidRPr="00B67A57">
        <w:rPr>
          <w:rFonts w:eastAsiaTheme="minorHAnsi"/>
          <w:i/>
          <w:u w:val="single"/>
        </w:rPr>
        <w:t>within</w:t>
      </w:r>
      <w:r w:rsidRPr="00B67A57">
        <w:rPr>
          <w:rFonts w:eastAsiaTheme="minorHAnsi"/>
        </w:rPr>
        <w:t xml:space="preserve"> the right of way.  The term “Fall-ins” is used for trees falling into the line from </w:t>
      </w:r>
      <w:r w:rsidRPr="00B67A57">
        <w:rPr>
          <w:rFonts w:eastAsiaTheme="minorHAnsi"/>
          <w:i/>
          <w:u w:val="single"/>
        </w:rPr>
        <w:t>outside</w:t>
      </w:r>
      <w:r w:rsidRPr="00B67A57">
        <w:rPr>
          <w:rFonts w:eastAsiaTheme="minorHAnsi"/>
        </w:rPr>
        <w:t xml:space="preserve"> of the right of way.  The goal is different for these two categories because the utility has more control over vegetation within the right of way versus vegetation outside of the right of way.  Fall-ins may include dead trees and “danger trees” which are unusually large trees that may contact the power lines if they fall into the right of way.</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lastRenderedPageBreak/>
        <w:t xml:space="preserve">Once the utility has established goals for the performance of the vegetation related outages then procedures must be set up to meet the goals.  The most basic approach is to set up a right of way re-clearing cycle to trim vegetation to limit faults.  </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In addition many utilities add a “mid-cycle” clearing program to address “hot-spots” of fast growing vegetation (e.g. bamboo) and in residential areas where vegetation cannot be sufficiently cut-back on the normal right of way cycle without generating excessive customer complaints.</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Herbicides are another way to limit vegetation related faults and is often included as part of a right management plan.</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Most sophisticated vegetation management programs include a pre-planner who meets with customers before a circuit is trimmed to negotiate removing dead and danger trees outside of the right of way and to assuage any concerns the property owner may have about the re-clearing.</w:t>
      </w:r>
    </w:p>
    <w:p w:rsidR="00B67A57" w:rsidRPr="00B67A57" w:rsidRDefault="00B67A57" w:rsidP="00B67A57">
      <w:pPr>
        <w:spacing w:line="276" w:lineRule="auto"/>
        <w:rPr>
          <w:rFonts w:eastAsiaTheme="minorHAnsi"/>
        </w:rPr>
      </w:pPr>
      <w:r w:rsidRPr="00B67A57">
        <w:rPr>
          <w:rFonts w:eastAsiaTheme="minorHAnsi"/>
        </w:rPr>
        <w:t xml:space="preserve"> </w:t>
      </w:r>
    </w:p>
    <w:p w:rsidR="00B67A57" w:rsidRPr="00B67A57" w:rsidRDefault="00B67A57" w:rsidP="00B67A57">
      <w:pPr>
        <w:spacing w:line="276" w:lineRule="auto"/>
        <w:rPr>
          <w:rFonts w:eastAsiaTheme="minorHAnsi"/>
        </w:rPr>
      </w:pPr>
      <w:r w:rsidRPr="00B67A57">
        <w:rPr>
          <w:rFonts w:eastAsiaTheme="minorHAnsi"/>
        </w:rPr>
        <w:t>A simple five-year vegetation management plan might look like this:</w:t>
      </w:r>
    </w:p>
    <w:p w:rsidR="00B67A57" w:rsidRPr="00B67A57" w:rsidRDefault="00B67A57" w:rsidP="00B67A57">
      <w:pPr>
        <w:spacing w:line="276" w:lineRule="auto"/>
        <w:rPr>
          <w:rFonts w:eastAsiaTheme="minorHAnsi"/>
        </w:rPr>
      </w:pPr>
    </w:p>
    <w:p w:rsidR="00B67A57" w:rsidRPr="00B67A57" w:rsidRDefault="00B67A57" w:rsidP="00B67A57">
      <w:pPr>
        <w:keepNext/>
        <w:spacing w:line="276" w:lineRule="auto"/>
        <w:rPr>
          <w:rFonts w:asciiTheme="minorHAnsi" w:eastAsiaTheme="minorHAnsi" w:hAnsiTheme="minorHAnsi" w:cstheme="minorBidi"/>
          <w:sz w:val="22"/>
          <w:szCs w:val="22"/>
        </w:rPr>
      </w:pPr>
      <w:r w:rsidRPr="00B67A57">
        <w:rPr>
          <w:rFonts w:eastAsiaTheme="minorHAnsi"/>
          <w:noProof/>
        </w:rPr>
        <w:lastRenderedPageBreak/>
        <w:drawing>
          <wp:inline distT="0" distB="0" distL="0" distR="0">
            <wp:extent cx="5486400" cy="5581650"/>
            <wp:effectExtent l="38100" t="0" r="19050" b="0"/>
            <wp:docPr id="31"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B67A57" w:rsidRPr="00B67A57" w:rsidRDefault="00B67A57" w:rsidP="00B67A57">
      <w:pPr>
        <w:spacing w:after="200"/>
        <w:jc w:val="center"/>
        <w:rPr>
          <w:rFonts w:eastAsiaTheme="minorHAnsi"/>
          <w:b/>
          <w:bCs/>
          <w:color w:val="4F81BD" w:themeColor="accent1"/>
        </w:rPr>
      </w:pPr>
      <w:r w:rsidRPr="00B67A57">
        <w:rPr>
          <w:rFonts w:asciiTheme="minorHAnsi" w:eastAsiaTheme="minorHAnsi" w:hAnsiTheme="minorHAnsi" w:cstheme="minorBidi"/>
          <w:b/>
          <w:bCs/>
          <w:color w:val="4F81BD" w:themeColor="accent1"/>
        </w:rPr>
        <w:t xml:space="preserve">Figure </w:t>
      </w:r>
      <w:r w:rsidR="00EA727B" w:rsidRPr="00B67A57">
        <w:rPr>
          <w:rFonts w:asciiTheme="minorHAnsi" w:eastAsiaTheme="minorHAnsi" w:hAnsiTheme="minorHAnsi" w:cstheme="minorBidi"/>
          <w:b/>
          <w:bCs/>
          <w:color w:val="4F81BD" w:themeColor="accent1"/>
        </w:rPr>
        <w:fldChar w:fldCharType="begin"/>
      </w:r>
      <w:r w:rsidRPr="00B67A57">
        <w:rPr>
          <w:rFonts w:asciiTheme="minorHAnsi" w:eastAsiaTheme="minorHAnsi" w:hAnsiTheme="minorHAnsi" w:cstheme="minorBidi"/>
          <w:b/>
          <w:bCs/>
          <w:color w:val="4F81BD" w:themeColor="accent1"/>
        </w:rPr>
        <w:instrText xml:space="preserve"> SEQ Figure \* ARABIC </w:instrText>
      </w:r>
      <w:r w:rsidR="00EA727B" w:rsidRPr="00B67A57">
        <w:rPr>
          <w:rFonts w:asciiTheme="minorHAnsi" w:eastAsiaTheme="minorHAnsi" w:hAnsiTheme="minorHAnsi" w:cstheme="minorBidi"/>
          <w:b/>
          <w:bCs/>
          <w:color w:val="4F81BD" w:themeColor="accent1"/>
        </w:rPr>
        <w:fldChar w:fldCharType="separate"/>
      </w:r>
      <w:r w:rsidRPr="00B67A57">
        <w:rPr>
          <w:rFonts w:asciiTheme="minorHAnsi" w:eastAsiaTheme="minorHAnsi" w:hAnsiTheme="minorHAnsi" w:cstheme="minorBidi"/>
          <w:b/>
          <w:bCs/>
          <w:noProof/>
          <w:color w:val="4F81BD" w:themeColor="accent1"/>
        </w:rPr>
        <w:t>8</w:t>
      </w:r>
      <w:r w:rsidR="00EA727B" w:rsidRPr="00B67A57">
        <w:rPr>
          <w:rFonts w:asciiTheme="minorHAnsi" w:eastAsiaTheme="minorHAnsi" w:hAnsiTheme="minorHAnsi" w:cstheme="minorBidi"/>
          <w:b/>
          <w:bCs/>
          <w:color w:val="4F81BD" w:themeColor="accent1"/>
        </w:rPr>
        <w:fldChar w:fldCharType="end"/>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b/>
        </w:rPr>
      </w:pPr>
    </w:p>
    <w:p w:rsidR="00B67A57" w:rsidRPr="00B67A57" w:rsidRDefault="00B67A57" w:rsidP="00B67A57">
      <w:pPr>
        <w:spacing w:line="276" w:lineRule="auto"/>
        <w:rPr>
          <w:rFonts w:eastAsiaTheme="minorHAnsi"/>
        </w:rPr>
      </w:pPr>
      <w:r w:rsidRPr="00B67A57">
        <w:rPr>
          <w:rFonts w:eastAsiaTheme="minorHAnsi"/>
        </w:rPr>
        <w:t xml:space="preserve">The actual vegetation re-clearing cycle is depending on climate and species of vegetation in the utility service area.  In areas with almost year round growing seasons such as the </w:t>
      </w:r>
      <w:proofErr w:type="gramStart"/>
      <w:r w:rsidRPr="00B67A57">
        <w:rPr>
          <w:rFonts w:eastAsiaTheme="minorHAnsi"/>
        </w:rPr>
        <w:t>deep</w:t>
      </w:r>
      <w:proofErr w:type="gramEnd"/>
      <w:r w:rsidRPr="00B67A57">
        <w:rPr>
          <w:rFonts w:eastAsiaTheme="minorHAnsi"/>
        </w:rPr>
        <w:t xml:space="preserve"> South cycles may need to be every four years and in areas with shorter growing seasons the cycle may six or even eight years.</w:t>
      </w:r>
    </w:p>
    <w:p w:rsidR="00B67A57" w:rsidRPr="00B67A57" w:rsidRDefault="00B67A57" w:rsidP="00B67A57">
      <w:pPr>
        <w:spacing w:line="276" w:lineRule="auto"/>
        <w:rPr>
          <w:rFonts w:eastAsiaTheme="minorHAnsi"/>
          <w:b/>
        </w:rPr>
      </w:pPr>
    </w:p>
    <w:p w:rsidR="00B67A57" w:rsidRPr="00B67A57" w:rsidRDefault="00B67A57" w:rsidP="00B67A57">
      <w:pPr>
        <w:spacing w:line="276" w:lineRule="auto"/>
        <w:rPr>
          <w:rFonts w:eastAsiaTheme="minorHAnsi"/>
          <w:b/>
        </w:rPr>
      </w:pPr>
      <w:r w:rsidRPr="00B67A57">
        <w:rPr>
          <w:rFonts w:eastAsiaTheme="minorHAnsi"/>
          <w:b/>
        </w:rPr>
        <w:t>Pole Treating</w:t>
      </w:r>
    </w:p>
    <w:p w:rsidR="00B67A57" w:rsidRPr="00B67A57" w:rsidRDefault="00B67A57" w:rsidP="00B67A57">
      <w:pPr>
        <w:spacing w:line="276" w:lineRule="auto"/>
        <w:rPr>
          <w:rFonts w:eastAsiaTheme="minorHAnsi"/>
          <w:b/>
        </w:rPr>
      </w:pPr>
    </w:p>
    <w:p w:rsidR="00B67A57" w:rsidRPr="00B67A57" w:rsidRDefault="00B67A57" w:rsidP="00B67A57">
      <w:pPr>
        <w:spacing w:line="276" w:lineRule="auto"/>
        <w:rPr>
          <w:rFonts w:eastAsiaTheme="minorHAnsi"/>
        </w:rPr>
      </w:pPr>
      <w:r w:rsidRPr="00B67A57">
        <w:rPr>
          <w:rFonts w:eastAsiaTheme="minorHAnsi"/>
        </w:rPr>
        <w:t xml:space="preserve">Having a wood pole fall over on its own accord due to infestation with wood destroying organisms (WDO) is a major reliability failure and well as a public liability.  To address this </w:t>
      </w:r>
      <w:r w:rsidRPr="00B67A57">
        <w:rPr>
          <w:rFonts w:eastAsiaTheme="minorHAnsi"/>
        </w:rPr>
        <w:lastRenderedPageBreak/>
        <w:t xml:space="preserve">issue most utilities have a wood pole inspection and treatment program to ensure the integrity of their poles and to extend the life of the pole.  </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noProof/>
        </w:rPr>
        <w:drawing>
          <wp:anchor distT="0" distB="0" distL="114300" distR="114300" simplePos="0" relativeHeight="251664384" behindDoc="0" locked="0" layoutInCell="1" allowOverlap="1">
            <wp:simplePos x="0" y="0"/>
            <wp:positionH relativeFrom="column">
              <wp:posOffset>38100</wp:posOffset>
            </wp:positionH>
            <wp:positionV relativeFrom="paragraph">
              <wp:posOffset>3810</wp:posOffset>
            </wp:positionV>
            <wp:extent cx="1543050" cy="1952625"/>
            <wp:effectExtent l="19050" t="0" r="0" b="0"/>
            <wp:wrapSquare wrapText="bothSides"/>
            <wp:docPr id="32" name="Picture 5"/>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3" cstate="print">
                      <a:extLst>
                        <a:ext uri="{28A0092B-C50C-407E-A947-70E740481C1C}">
                          <a14:useLocalDpi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tretch>
                      <a:fillRect/>
                    </a:stretch>
                  </pic:blipFill>
                  <pic:spPr>
                    <a:xfrm>
                      <a:off x="0" y="0"/>
                      <a:ext cx="1543050" cy="1952625"/>
                    </a:xfrm>
                    <a:prstGeom prst="rect">
                      <a:avLst/>
                    </a:prstGeom>
                  </pic:spPr>
                </pic:pic>
              </a:graphicData>
            </a:graphic>
          </wp:anchor>
        </w:drawing>
      </w:r>
      <w:r w:rsidRPr="00B67A57">
        <w:rPr>
          <w:rFonts w:eastAsiaTheme="minorHAnsi"/>
        </w:rPr>
        <w:t xml:space="preserve">Pole inspections involve a visual inspection of the pole, “sounding” the pole (which means hitting the pole at its base with a hammer and evaluating its condition by the sound of the hammer strike.)  If the sounding is suspect then the inspector digs drills into the base of the pole and pulls a core sample out for testing and then the base of the pole is re-treated with a preservative.  With the process utilities are seeing wood poles last well over 60 years even in humid, damp environments.  </w:t>
      </w:r>
    </w:p>
    <w:p w:rsidR="00B67A57" w:rsidRPr="00B67A57" w:rsidRDefault="00B67A57" w:rsidP="00B67A57">
      <w:pPr>
        <w:spacing w:line="276" w:lineRule="auto"/>
        <w:rPr>
          <w:rFonts w:eastAsiaTheme="minorHAnsi"/>
        </w:rPr>
      </w:pPr>
    </w:p>
    <w:p w:rsidR="00B67A57" w:rsidRPr="00B67A57" w:rsidRDefault="00EA727B" w:rsidP="00B67A57">
      <w:pPr>
        <w:spacing w:line="276" w:lineRule="auto"/>
        <w:rPr>
          <w:rFonts w:eastAsiaTheme="minorHAnsi"/>
        </w:rPr>
      </w:pPr>
      <w:r w:rsidRPr="00EA727B">
        <w:rPr>
          <w:rFonts w:asciiTheme="minorHAnsi" w:eastAsiaTheme="minorHAnsi" w:hAnsiTheme="minorHAnsi" w:cstheme="minorBidi"/>
          <w:noProof/>
          <w:sz w:val="22"/>
          <w:szCs w:val="22"/>
        </w:rPr>
        <w:pict>
          <v:shapetype id="_x0000_t202" coordsize="21600,21600" o:spt="202" path="m,l,21600r21600,l21600,xe">
            <v:stroke joinstyle="miter"/>
            <v:path gradientshapeok="t" o:connecttype="rect"/>
          </v:shapetype>
          <v:shape id="_x0000_s1070" type="#_x0000_t202" style="position:absolute;margin-left:-130.5pt;margin-top:15.75pt;width:118.5pt;height:11.25pt;z-index:251665408" stroked="f">
            <v:textbox inset="0,0,0,0">
              <w:txbxContent>
                <w:p w:rsidR="00B67A57" w:rsidRPr="00D40B9E" w:rsidRDefault="00B67A57" w:rsidP="00B67A57">
                  <w:pPr>
                    <w:pStyle w:val="Caption"/>
                    <w:rPr>
                      <w:noProof/>
                      <w:sz w:val="16"/>
                      <w:szCs w:val="16"/>
                    </w:rPr>
                  </w:pPr>
                  <w:r w:rsidRPr="00D40B9E">
                    <w:rPr>
                      <w:sz w:val="16"/>
                      <w:szCs w:val="16"/>
                    </w:rPr>
                    <w:t>Photo Credit: Osmose</w:t>
                  </w:r>
                </w:p>
              </w:txbxContent>
            </v:textbox>
            <w10:wrap type="square"/>
          </v:shape>
        </w:pict>
      </w:r>
      <w:r w:rsidR="00B67A57" w:rsidRPr="00B67A57">
        <w:rPr>
          <w:rFonts w:eastAsiaTheme="minorHAnsi"/>
        </w:rPr>
        <w:t>The utility should have a goal for the number of poles that fail the inspection each year and then develop an inspection cycle that will result in the acceptable failure rate.  An example may be:</w:t>
      </w:r>
    </w:p>
    <w:p w:rsidR="00B67A57" w:rsidRPr="00B67A57" w:rsidRDefault="00B67A57" w:rsidP="00B67A57">
      <w:pPr>
        <w:spacing w:line="276" w:lineRule="auto"/>
        <w:rPr>
          <w:rFonts w:eastAsiaTheme="minorHAnsi"/>
        </w:rPr>
      </w:pPr>
    </w:p>
    <w:p w:rsidR="00B67A57" w:rsidRPr="00B67A57" w:rsidRDefault="00B67A57" w:rsidP="00B67A57">
      <w:pPr>
        <w:spacing w:line="276" w:lineRule="auto"/>
        <w:jc w:val="center"/>
        <w:rPr>
          <w:rFonts w:eastAsiaTheme="minorHAnsi"/>
        </w:rPr>
      </w:pPr>
      <w:r w:rsidRPr="00B67A57">
        <w:rPr>
          <w:rFonts w:eastAsiaTheme="minorHAnsi"/>
        </w:rPr>
        <w:t>Distribution Wood Pole Reject Rate: &lt;1% per year</w:t>
      </w:r>
    </w:p>
    <w:p w:rsidR="00B67A57" w:rsidRPr="00B67A57" w:rsidRDefault="00B67A57" w:rsidP="00B67A57">
      <w:pPr>
        <w:spacing w:line="276" w:lineRule="auto"/>
        <w:rPr>
          <w:rFonts w:eastAsiaTheme="minorHAnsi"/>
          <w:b/>
        </w:rPr>
      </w:pPr>
    </w:p>
    <w:p w:rsidR="00B67A57" w:rsidRPr="00B67A57" w:rsidRDefault="00B67A57" w:rsidP="00B67A57">
      <w:pPr>
        <w:spacing w:line="276" w:lineRule="auto"/>
        <w:rPr>
          <w:rFonts w:eastAsiaTheme="minorHAnsi"/>
        </w:rPr>
      </w:pPr>
      <w:r w:rsidRPr="00B67A57">
        <w:rPr>
          <w:rFonts w:eastAsiaTheme="minorHAnsi"/>
          <w:noProof/>
        </w:rPr>
        <w:drawing>
          <wp:anchor distT="0" distB="0" distL="114300" distR="114300" simplePos="0" relativeHeight="251666432" behindDoc="0" locked="0" layoutInCell="1" allowOverlap="1">
            <wp:simplePos x="0" y="0"/>
            <wp:positionH relativeFrom="column">
              <wp:posOffset>3962400</wp:posOffset>
            </wp:positionH>
            <wp:positionV relativeFrom="paragraph">
              <wp:posOffset>886460</wp:posOffset>
            </wp:positionV>
            <wp:extent cx="1933575" cy="2028825"/>
            <wp:effectExtent l="19050" t="0" r="9525" b="0"/>
            <wp:wrapSquare wrapText="bothSides"/>
            <wp:docPr id="33" name="Picture 25" descr="C:\Users\Laytonl\Dropbox\20XX Electric Utility Distribution Reliability\Images\Squirrel Gu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aytonl\Dropbox\20XX Electric Utility Distribution Reliability\Images\Squirrel Guard.png"/>
                    <pic:cNvPicPr>
                      <a:picLocks noChangeAspect="1" noChangeArrowheads="1"/>
                    </pic:cNvPicPr>
                  </pic:nvPicPr>
                  <pic:blipFill>
                    <a:blip r:embed="rId24" cstate="print"/>
                    <a:srcRect/>
                    <a:stretch>
                      <a:fillRect/>
                    </a:stretch>
                  </pic:blipFill>
                  <pic:spPr bwMode="auto">
                    <a:xfrm>
                      <a:off x="0" y="0"/>
                      <a:ext cx="1933575" cy="2028825"/>
                    </a:xfrm>
                    <a:prstGeom prst="rect">
                      <a:avLst/>
                    </a:prstGeom>
                    <a:noFill/>
                    <a:ln w="9525">
                      <a:noFill/>
                      <a:miter lim="800000"/>
                      <a:headEnd/>
                      <a:tailEnd/>
                    </a:ln>
                  </pic:spPr>
                </pic:pic>
              </a:graphicData>
            </a:graphic>
          </wp:anchor>
        </w:drawing>
      </w:r>
      <w:r w:rsidRPr="00B67A57">
        <w:rPr>
          <w:rFonts w:eastAsiaTheme="minorHAnsi"/>
        </w:rPr>
        <w:t>To achieve this reject rate the utilities inspection cycle can be adjusted based on experience.  Typical inspection cycles are eight to twelve years and can be adjusted up or down to achieve the desired reject rate.</w:t>
      </w:r>
    </w:p>
    <w:p w:rsidR="00B67A57" w:rsidRPr="00B67A57" w:rsidRDefault="00B67A57" w:rsidP="00B67A57">
      <w:pPr>
        <w:spacing w:line="276" w:lineRule="auto"/>
        <w:rPr>
          <w:rFonts w:eastAsiaTheme="minorHAnsi"/>
          <w:b/>
        </w:rPr>
      </w:pPr>
    </w:p>
    <w:p w:rsidR="00B67A57" w:rsidRPr="00B67A57" w:rsidRDefault="00B67A57" w:rsidP="00B67A57">
      <w:pPr>
        <w:spacing w:line="276" w:lineRule="auto"/>
        <w:rPr>
          <w:rFonts w:eastAsiaTheme="minorHAnsi"/>
          <w:b/>
        </w:rPr>
      </w:pPr>
      <w:r w:rsidRPr="00B67A57">
        <w:rPr>
          <w:rFonts w:eastAsiaTheme="minorHAnsi"/>
          <w:b/>
        </w:rPr>
        <w:t>Animal Outage Prevention</w:t>
      </w:r>
    </w:p>
    <w:p w:rsidR="00B67A57" w:rsidRPr="00B67A57" w:rsidRDefault="00B67A57" w:rsidP="00B67A57">
      <w:pPr>
        <w:spacing w:line="276" w:lineRule="auto"/>
        <w:rPr>
          <w:rFonts w:eastAsiaTheme="minorHAnsi"/>
          <w:b/>
        </w:rPr>
      </w:pPr>
    </w:p>
    <w:p w:rsidR="00B67A57" w:rsidRPr="00B67A57" w:rsidRDefault="00B67A57" w:rsidP="00B67A57">
      <w:pPr>
        <w:spacing w:line="276" w:lineRule="auto"/>
        <w:rPr>
          <w:rFonts w:eastAsiaTheme="minorHAnsi"/>
        </w:rPr>
      </w:pPr>
      <w:r w:rsidRPr="00B67A57">
        <w:rPr>
          <w:rFonts w:eastAsiaTheme="minorHAnsi"/>
        </w:rPr>
        <w:t>Small animals – especially squirrels – are a major cause of outages for electric utilities.  Some utilities state that over half of their annual outages are caused by squirrels and other small animals.</w:t>
      </w:r>
    </w:p>
    <w:p w:rsidR="00B67A57" w:rsidRPr="00B67A57" w:rsidRDefault="00B67A57" w:rsidP="00B67A57">
      <w:pPr>
        <w:spacing w:line="276" w:lineRule="auto"/>
        <w:rPr>
          <w:rFonts w:eastAsiaTheme="minorHAnsi"/>
          <w:b/>
        </w:rPr>
      </w:pPr>
    </w:p>
    <w:p w:rsidR="00B67A57" w:rsidRPr="00B67A57" w:rsidRDefault="00EA727B" w:rsidP="00B67A57">
      <w:pPr>
        <w:spacing w:line="276" w:lineRule="auto"/>
        <w:rPr>
          <w:rFonts w:eastAsiaTheme="minorHAnsi"/>
        </w:rPr>
      </w:pPr>
      <w:r w:rsidRPr="00EA727B">
        <w:rPr>
          <w:rFonts w:asciiTheme="minorHAnsi" w:eastAsiaTheme="minorHAnsi" w:hAnsiTheme="minorHAnsi" w:cstheme="minorBidi"/>
          <w:noProof/>
          <w:sz w:val="22"/>
          <w:szCs w:val="22"/>
        </w:rPr>
        <w:pict>
          <v:shape id="_x0000_s1071" type="#_x0000_t202" style="position:absolute;margin-left:312pt;margin-top:59.5pt;width:150pt;height:12.25pt;z-index:251658240" stroked="f">
            <v:textbox inset="0,0,0,0">
              <w:txbxContent>
                <w:p w:rsidR="00B67A57" w:rsidRPr="00A83754" w:rsidRDefault="00B67A57" w:rsidP="00B67A57">
                  <w:pPr>
                    <w:pStyle w:val="Caption"/>
                    <w:rPr>
                      <w:noProof/>
                      <w:sz w:val="16"/>
                      <w:szCs w:val="16"/>
                    </w:rPr>
                  </w:pPr>
                  <w:r w:rsidRPr="00A83754">
                    <w:rPr>
                      <w:sz w:val="16"/>
                      <w:szCs w:val="16"/>
                    </w:rPr>
                    <w:t>Photo Credit: Reliaguard</w:t>
                  </w:r>
                </w:p>
              </w:txbxContent>
            </v:textbox>
            <w10:wrap type="square"/>
          </v:shape>
        </w:pict>
      </w:r>
      <w:r w:rsidR="00B67A57" w:rsidRPr="00B67A57">
        <w:rPr>
          <w:rFonts w:eastAsiaTheme="minorHAnsi"/>
        </w:rPr>
        <w:t>Small animal guards, such as the one shown in the adjacent photo, can help reduce outages and improve SAIDI.  While it may not be cost effective to install these devices system-wide, an analysis of outage data by circuit can show which circuits would benefit most from the installation of small animal guards.  Thereafter the data can be used to identify smaller areas that can benefit from the installation of guards; these areas may be isolated line sections or residential subdivisions.</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Figure 9 shows the effects of installing small animal guards of just four of an electric utility’s 100 circuits.  The guards were installed over a four year period (2008-2011) and as you can see, the number of outages dropped dramatically with the installation of the guards.</w:t>
      </w:r>
    </w:p>
    <w:p w:rsidR="00B67A57" w:rsidRPr="00B67A57" w:rsidRDefault="00B67A57" w:rsidP="00B67A57">
      <w:pPr>
        <w:spacing w:line="276" w:lineRule="auto"/>
        <w:rPr>
          <w:rFonts w:eastAsiaTheme="minorHAnsi"/>
        </w:rPr>
      </w:pPr>
    </w:p>
    <w:p w:rsidR="00B67A57" w:rsidRPr="00B67A57" w:rsidRDefault="00B67A57" w:rsidP="00B67A57">
      <w:pPr>
        <w:keepNext/>
        <w:spacing w:line="276" w:lineRule="auto"/>
        <w:rPr>
          <w:rFonts w:asciiTheme="minorHAnsi" w:eastAsiaTheme="minorHAnsi" w:hAnsiTheme="minorHAnsi" w:cstheme="minorBidi"/>
          <w:sz w:val="22"/>
          <w:szCs w:val="22"/>
        </w:rPr>
      </w:pPr>
      <w:r w:rsidRPr="00B67A57">
        <w:rPr>
          <w:rFonts w:eastAsiaTheme="minorHAnsi"/>
          <w:noProof/>
        </w:rPr>
        <w:drawing>
          <wp:inline distT="0" distB="0" distL="0" distR="0">
            <wp:extent cx="5943600" cy="4314190"/>
            <wp:effectExtent l="19050" t="0" r="19050" b="0"/>
            <wp:docPr id="3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67A57" w:rsidRPr="00B67A57" w:rsidRDefault="00B67A57" w:rsidP="00B67A57">
      <w:pPr>
        <w:spacing w:after="200"/>
        <w:jc w:val="center"/>
        <w:rPr>
          <w:rFonts w:eastAsiaTheme="minorHAnsi"/>
          <w:b/>
          <w:bCs/>
          <w:color w:val="4F81BD" w:themeColor="accent1"/>
        </w:rPr>
      </w:pPr>
      <w:r w:rsidRPr="00B67A57">
        <w:rPr>
          <w:rFonts w:asciiTheme="minorHAnsi" w:eastAsiaTheme="minorHAnsi" w:hAnsiTheme="minorHAnsi" w:cstheme="minorBidi"/>
          <w:b/>
          <w:bCs/>
          <w:color w:val="4F81BD" w:themeColor="accent1"/>
        </w:rPr>
        <w:t xml:space="preserve">Figure </w:t>
      </w:r>
      <w:r w:rsidR="00EA727B" w:rsidRPr="00B67A57">
        <w:rPr>
          <w:rFonts w:asciiTheme="minorHAnsi" w:eastAsiaTheme="minorHAnsi" w:hAnsiTheme="minorHAnsi" w:cstheme="minorBidi"/>
          <w:b/>
          <w:bCs/>
          <w:color w:val="4F81BD" w:themeColor="accent1"/>
        </w:rPr>
        <w:fldChar w:fldCharType="begin"/>
      </w:r>
      <w:r w:rsidRPr="00B67A57">
        <w:rPr>
          <w:rFonts w:asciiTheme="minorHAnsi" w:eastAsiaTheme="minorHAnsi" w:hAnsiTheme="minorHAnsi" w:cstheme="minorBidi"/>
          <w:b/>
          <w:bCs/>
          <w:color w:val="4F81BD" w:themeColor="accent1"/>
        </w:rPr>
        <w:instrText xml:space="preserve"> SEQ Figure \* ARABIC </w:instrText>
      </w:r>
      <w:r w:rsidR="00EA727B" w:rsidRPr="00B67A57">
        <w:rPr>
          <w:rFonts w:asciiTheme="minorHAnsi" w:eastAsiaTheme="minorHAnsi" w:hAnsiTheme="minorHAnsi" w:cstheme="minorBidi"/>
          <w:b/>
          <w:bCs/>
          <w:color w:val="4F81BD" w:themeColor="accent1"/>
        </w:rPr>
        <w:fldChar w:fldCharType="separate"/>
      </w:r>
      <w:r w:rsidRPr="00B67A57">
        <w:rPr>
          <w:rFonts w:asciiTheme="minorHAnsi" w:eastAsiaTheme="minorHAnsi" w:hAnsiTheme="minorHAnsi" w:cstheme="minorBidi"/>
          <w:b/>
          <w:bCs/>
          <w:noProof/>
          <w:color w:val="4F81BD" w:themeColor="accent1"/>
        </w:rPr>
        <w:t>9</w:t>
      </w:r>
      <w:r w:rsidR="00EA727B" w:rsidRPr="00B67A57">
        <w:rPr>
          <w:rFonts w:asciiTheme="minorHAnsi" w:eastAsiaTheme="minorHAnsi" w:hAnsiTheme="minorHAnsi" w:cstheme="minorBidi"/>
          <w:b/>
          <w:bCs/>
          <w:color w:val="4F81BD" w:themeColor="accent1"/>
        </w:rPr>
        <w:fldChar w:fldCharType="end"/>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b/>
        </w:rPr>
      </w:pPr>
      <w:r w:rsidRPr="00B67A57">
        <w:rPr>
          <w:rFonts w:eastAsiaTheme="minorHAnsi"/>
          <w:b/>
        </w:rPr>
        <w:t>Circuit Outages</w:t>
      </w:r>
    </w:p>
    <w:p w:rsidR="00B67A57" w:rsidRPr="00B67A57" w:rsidRDefault="00B67A57" w:rsidP="00B67A57">
      <w:pPr>
        <w:spacing w:line="276" w:lineRule="auto"/>
        <w:rPr>
          <w:rFonts w:eastAsiaTheme="minorHAnsi"/>
          <w:b/>
        </w:rPr>
      </w:pPr>
    </w:p>
    <w:p w:rsidR="00B67A57" w:rsidRPr="00B67A57" w:rsidRDefault="00B67A57" w:rsidP="00B67A57">
      <w:pPr>
        <w:spacing w:line="276" w:lineRule="auto"/>
        <w:rPr>
          <w:rFonts w:eastAsiaTheme="minorHAnsi"/>
        </w:rPr>
      </w:pPr>
      <w:r w:rsidRPr="00B67A57">
        <w:rPr>
          <w:rFonts w:eastAsiaTheme="minorHAnsi"/>
        </w:rPr>
        <w:t>While circuits are not the root cause of an outage, focusing on circuit outages is important due to the number of customers affected when a circuit outage occurs.</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An industry practice is that a utility should experience no more that 0.3 circuit outages per year.  Therefore a utility with 100 total circuits (distribution substation breakers) should have less than 30 sustained circuit outages per year.</w:t>
      </w:r>
    </w:p>
    <w:p w:rsidR="00B67A57" w:rsidRPr="00B67A57" w:rsidRDefault="00B67A57" w:rsidP="00B67A57">
      <w:pPr>
        <w:spacing w:line="276" w:lineRule="auto"/>
        <w:rPr>
          <w:rFonts w:eastAsiaTheme="minorHAnsi"/>
          <w:b/>
        </w:rPr>
      </w:pPr>
    </w:p>
    <w:p w:rsidR="00B67A57" w:rsidRPr="00B67A57" w:rsidRDefault="00B67A57" w:rsidP="00B67A57">
      <w:pPr>
        <w:spacing w:line="276" w:lineRule="auto"/>
        <w:rPr>
          <w:rFonts w:eastAsiaTheme="minorHAnsi"/>
        </w:rPr>
      </w:pPr>
      <w:r w:rsidRPr="00B67A57">
        <w:rPr>
          <w:rFonts w:eastAsiaTheme="minorHAnsi"/>
        </w:rPr>
        <w:t>Most distribution rights of way are 30 feet wide.  On especially critical circuits it may be advantageous to increase the right of way to 40 feet to the first protective device or to the most critical load on the circuit.  While a 40-foot right of way may not be economically viable for the entire system or even an entire circuit, it may be a lowest solution in some areas.</w:t>
      </w:r>
      <w:r w:rsidRPr="00B67A57">
        <w:rPr>
          <w:rFonts w:eastAsiaTheme="minorHAnsi"/>
          <w:b/>
          <w:noProof/>
        </w:rPr>
        <w:t xml:space="preserve"> </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lastRenderedPageBreak/>
        <w:t>There are several sectionalizing type programs that may be used to increase the reliability, or reduce the SAIDI impact, of a circuit outage.  Installing fuses (such as shown on the photo on the right) on lateral taps will prevent faults on the lateral from affecting the entire circuit.</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noProof/>
        </w:rPr>
        <w:drawing>
          <wp:anchor distT="0" distB="0" distL="114300" distR="114300" simplePos="0" relativeHeight="251668480" behindDoc="0" locked="0" layoutInCell="1" allowOverlap="1">
            <wp:simplePos x="0" y="0"/>
            <wp:positionH relativeFrom="column">
              <wp:posOffset>4181475</wp:posOffset>
            </wp:positionH>
            <wp:positionV relativeFrom="paragraph">
              <wp:posOffset>-114300</wp:posOffset>
            </wp:positionV>
            <wp:extent cx="1781175" cy="1905000"/>
            <wp:effectExtent l="19050" t="0" r="9525" b="0"/>
            <wp:wrapSquare wrapText="bothSides"/>
            <wp:docPr id="35" name="Picture 1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6" cstate="print">
                      <a:extLst>
                        <a:ext uri="{28A0092B-C50C-407E-A947-70E740481C1C}">
                          <a14:useLocalDpi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r="3637"/>
                    <a:stretch/>
                  </pic:blipFill>
                  <pic:spPr>
                    <a:xfrm>
                      <a:off x="0" y="0"/>
                      <a:ext cx="1781175" cy="1905000"/>
                    </a:xfrm>
                    <a:prstGeom prst="rect">
                      <a:avLst/>
                    </a:prstGeom>
                  </pic:spPr>
                </pic:pic>
              </a:graphicData>
            </a:graphic>
          </wp:anchor>
        </w:drawing>
      </w:r>
      <w:r w:rsidRPr="00B67A57">
        <w:rPr>
          <w:rFonts w:eastAsiaTheme="minorHAnsi"/>
        </w:rPr>
        <w:t>Split circuits into two circuits can reduce the size of each circuit and reduce the number of customers impacted by a circuit fault.  Even moving load to an adjacent circuit to balance the size of the circuit can reduce the SAIDI impact on a trouble prone circuit, though this doesn’t get at the root cause of the circuit reliability.</w:t>
      </w:r>
      <w:r w:rsidRPr="00B67A57">
        <w:rPr>
          <w:rFonts w:eastAsiaTheme="minorHAnsi"/>
          <w:noProof/>
        </w:rPr>
        <w:t xml:space="preserve"> </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As previously mentioned installing small animal guards on areas where animal outages are prevalent can have a dramatic impact on circuit reliability.</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Education also plays a part in circuit reliability.  Many outages are caused by other utilities such as cable and fiber contractors installing cables on joint-use poles.  Proactively working with the other utilities prior to initiating a cable install can reduce outages.  Educating farmers and homeowners on the presence (and danger) of both overhead and underground lines will also help reduce outages.  State DOT crews, or contractors, mow their rights of way where electric power lines are also frequently located.  A common outage scenario is DOT mowing crews cutting guy wires which then flip up into the energized conductors causing outages.  Participating in their safety meetings will also reap reliability rewards.</w:t>
      </w:r>
    </w:p>
    <w:p w:rsidR="00B67A57" w:rsidRPr="00B67A57" w:rsidRDefault="00B67A57" w:rsidP="00B67A57">
      <w:pPr>
        <w:spacing w:line="276" w:lineRule="auto"/>
        <w:rPr>
          <w:rFonts w:eastAsiaTheme="minorHAnsi"/>
          <w:b/>
        </w:rPr>
      </w:pPr>
    </w:p>
    <w:p w:rsidR="00B67A57" w:rsidRPr="00B67A57" w:rsidRDefault="00B67A57" w:rsidP="00B67A57">
      <w:pPr>
        <w:spacing w:line="276" w:lineRule="auto"/>
        <w:rPr>
          <w:rFonts w:eastAsiaTheme="minorHAnsi"/>
          <w:b/>
        </w:rPr>
      </w:pPr>
      <w:r w:rsidRPr="00B67A57">
        <w:rPr>
          <w:rFonts w:eastAsiaTheme="minorHAnsi"/>
          <w:b/>
        </w:rPr>
        <w:t>Operational Practices</w:t>
      </w:r>
    </w:p>
    <w:p w:rsidR="00B67A57" w:rsidRPr="00B67A57" w:rsidRDefault="00B67A57" w:rsidP="00B67A57">
      <w:pPr>
        <w:spacing w:line="276" w:lineRule="auto"/>
        <w:rPr>
          <w:rFonts w:eastAsiaTheme="minorHAnsi"/>
          <w:b/>
        </w:rPr>
      </w:pPr>
    </w:p>
    <w:p w:rsidR="00B67A57" w:rsidRPr="00B67A57" w:rsidRDefault="00B67A57" w:rsidP="00B67A57">
      <w:pPr>
        <w:spacing w:line="276" w:lineRule="auto"/>
        <w:rPr>
          <w:rFonts w:eastAsiaTheme="minorHAnsi"/>
        </w:rPr>
      </w:pPr>
      <w:r w:rsidRPr="00B67A57">
        <w:rPr>
          <w:rFonts w:eastAsiaTheme="minorHAnsi"/>
        </w:rPr>
        <w:t>While vegetation management, pole maintenance and sophisticated restoration schemes are important perhaps the most important factor affecting reliability are the utilities operational practices.  How a utility manages its reliability program while impact the results.</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color w:val="1F497D" w:themeColor="text2"/>
          <w:u w:val="single"/>
        </w:rPr>
      </w:pPr>
      <w:r w:rsidRPr="00B67A57">
        <w:rPr>
          <w:rFonts w:eastAsiaTheme="minorHAnsi"/>
          <w:color w:val="1F497D" w:themeColor="text2"/>
          <w:u w:val="single"/>
        </w:rPr>
        <w:t>Inspection Program</w:t>
      </w:r>
    </w:p>
    <w:p w:rsidR="00B67A57" w:rsidRPr="00B67A57" w:rsidRDefault="00B67A57" w:rsidP="00B67A57">
      <w:pPr>
        <w:spacing w:line="276" w:lineRule="auto"/>
        <w:rPr>
          <w:rFonts w:eastAsiaTheme="minorHAnsi"/>
        </w:rPr>
      </w:pPr>
      <w:r w:rsidRPr="00B67A57">
        <w:rPr>
          <w:rFonts w:eastAsiaTheme="minorHAnsi"/>
        </w:rPr>
        <w:t>A good inspection and maintenance plan is the first step.  Table 11 shows a typical inspection and maintenance schedule for a distribution system.</w:t>
      </w:r>
    </w:p>
    <w:p w:rsidR="00B67A57" w:rsidRPr="00B67A57" w:rsidRDefault="00B67A57" w:rsidP="00B67A57">
      <w:pPr>
        <w:spacing w:line="276" w:lineRule="auto"/>
        <w:rPr>
          <w:rFonts w:eastAsiaTheme="minorHAnsi"/>
        </w:rPr>
      </w:pPr>
    </w:p>
    <w:tbl>
      <w:tblPr>
        <w:tblStyle w:val="TableGrid5"/>
        <w:tblW w:w="0" w:type="auto"/>
        <w:jc w:val="center"/>
        <w:tblInd w:w="-1854" w:type="dxa"/>
        <w:tblLook w:val="04A0"/>
      </w:tblPr>
      <w:tblGrid>
        <w:gridCol w:w="5472"/>
        <w:gridCol w:w="1530"/>
      </w:tblGrid>
      <w:tr w:rsidR="00B67A57" w:rsidRPr="00B67A57" w:rsidTr="003E4A9C">
        <w:trPr>
          <w:trHeight w:val="1115"/>
          <w:jc w:val="center"/>
        </w:trPr>
        <w:tc>
          <w:tcPr>
            <w:tcW w:w="7002" w:type="dxa"/>
            <w:gridSpan w:val="2"/>
            <w:shd w:val="clear" w:color="auto" w:fill="DBE5F1" w:themeFill="accent1" w:themeFillTint="33"/>
            <w:vAlign w:val="center"/>
          </w:tcPr>
          <w:p w:rsidR="00B67A57" w:rsidRPr="00B67A57" w:rsidRDefault="00B67A57" w:rsidP="00B67A57">
            <w:pPr>
              <w:jc w:val="center"/>
              <w:rPr>
                <w:b/>
                <w:szCs w:val="24"/>
              </w:rPr>
            </w:pPr>
            <w:r w:rsidRPr="00B67A57">
              <w:rPr>
                <w:b/>
                <w:szCs w:val="24"/>
              </w:rPr>
              <w:t>Table 11</w:t>
            </w:r>
          </w:p>
          <w:p w:rsidR="00B67A57" w:rsidRPr="00B67A57" w:rsidRDefault="00B67A57" w:rsidP="00B67A57">
            <w:pPr>
              <w:jc w:val="center"/>
              <w:rPr>
                <w:b/>
                <w:sz w:val="28"/>
                <w:szCs w:val="28"/>
              </w:rPr>
            </w:pPr>
            <w:r w:rsidRPr="00B67A57">
              <w:rPr>
                <w:b/>
                <w:sz w:val="28"/>
                <w:szCs w:val="28"/>
              </w:rPr>
              <w:t>Inspection and Testing Cycles for Distribution Electric Utility Equipment</w:t>
            </w:r>
          </w:p>
        </w:tc>
      </w:tr>
      <w:tr w:rsidR="00B67A57" w:rsidRPr="00B67A57" w:rsidTr="003E4A9C">
        <w:trPr>
          <w:trHeight w:val="432"/>
          <w:jc w:val="center"/>
        </w:trPr>
        <w:tc>
          <w:tcPr>
            <w:tcW w:w="5472" w:type="dxa"/>
            <w:shd w:val="clear" w:color="auto" w:fill="B8CCE4" w:themeFill="accent1" w:themeFillTint="66"/>
            <w:vAlign w:val="center"/>
          </w:tcPr>
          <w:p w:rsidR="00B67A57" w:rsidRPr="00B67A57" w:rsidRDefault="00B67A57" w:rsidP="00B67A57">
            <w:pPr>
              <w:jc w:val="center"/>
              <w:rPr>
                <w:b/>
                <w:szCs w:val="24"/>
              </w:rPr>
            </w:pPr>
            <w:r w:rsidRPr="00B67A57">
              <w:rPr>
                <w:b/>
                <w:szCs w:val="24"/>
              </w:rPr>
              <w:t>Equipment</w:t>
            </w:r>
          </w:p>
        </w:tc>
        <w:tc>
          <w:tcPr>
            <w:tcW w:w="1530" w:type="dxa"/>
            <w:shd w:val="clear" w:color="auto" w:fill="B8CCE4" w:themeFill="accent1" w:themeFillTint="66"/>
            <w:vAlign w:val="center"/>
          </w:tcPr>
          <w:p w:rsidR="00B67A57" w:rsidRPr="00B67A57" w:rsidRDefault="00B67A57" w:rsidP="00B67A57">
            <w:pPr>
              <w:jc w:val="center"/>
              <w:rPr>
                <w:b/>
                <w:szCs w:val="24"/>
              </w:rPr>
            </w:pPr>
            <w:r w:rsidRPr="00B67A57">
              <w:rPr>
                <w:b/>
                <w:szCs w:val="24"/>
              </w:rPr>
              <w:t>Cycle</w:t>
            </w:r>
          </w:p>
        </w:tc>
      </w:tr>
      <w:tr w:rsidR="00B67A57" w:rsidRPr="00B67A57" w:rsidTr="003E4A9C">
        <w:trPr>
          <w:trHeight w:val="432"/>
          <w:jc w:val="center"/>
        </w:trPr>
        <w:tc>
          <w:tcPr>
            <w:tcW w:w="5472" w:type="dxa"/>
            <w:vAlign w:val="center"/>
          </w:tcPr>
          <w:p w:rsidR="00B67A57" w:rsidRPr="00B67A57" w:rsidRDefault="00B67A57" w:rsidP="00B67A57">
            <w:pPr>
              <w:rPr>
                <w:szCs w:val="24"/>
              </w:rPr>
            </w:pPr>
            <w:r w:rsidRPr="00B67A57">
              <w:rPr>
                <w:szCs w:val="24"/>
              </w:rPr>
              <w:t>Overheard line inspections (to first protective device)</w:t>
            </w:r>
          </w:p>
        </w:tc>
        <w:tc>
          <w:tcPr>
            <w:tcW w:w="1530" w:type="dxa"/>
            <w:vAlign w:val="center"/>
          </w:tcPr>
          <w:p w:rsidR="00B67A57" w:rsidRPr="00B67A57" w:rsidRDefault="00B67A57" w:rsidP="00B67A57">
            <w:pPr>
              <w:jc w:val="center"/>
              <w:rPr>
                <w:szCs w:val="24"/>
              </w:rPr>
            </w:pPr>
            <w:r w:rsidRPr="00B67A57">
              <w:rPr>
                <w:szCs w:val="24"/>
              </w:rPr>
              <w:t>Annually</w:t>
            </w:r>
          </w:p>
        </w:tc>
      </w:tr>
      <w:tr w:rsidR="00B67A57" w:rsidRPr="00B67A57" w:rsidTr="003E4A9C">
        <w:trPr>
          <w:trHeight w:val="432"/>
          <w:jc w:val="center"/>
        </w:trPr>
        <w:tc>
          <w:tcPr>
            <w:tcW w:w="5472" w:type="dxa"/>
            <w:vAlign w:val="center"/>
          </w:tcPr>
          <w:p w:rsidR="00B67A57" w:rsidRPr="00B67A57" w:rsidRDefault="00B67A57" w:rsidP="00B67A57">
            <w:pPr>
              <w:rPr>
                <w:szCs w:val="24"/>
              </w:rPr>
            </w:pPr>
            <w:r w:rsidRPr="00B67A57">
              <w:rPr>
                <w:szCs w:val="24"/>
              </w:rPr>
              <w:t>All overhead lines</w:t>
            </w:r>
          </w:p>
        </w:tc>
        <w:tc>
          <w:tcPr>
            <w:tcW w:w="1530" w:type="dxa"/>
            <w:vAlign w:val="center"/>
          </w:tcPr>
          <w:p w:rsidR="00B67A57" w:rsidRPr="00B67A57" w:rsidRDefault="00B67A57" w:rsidP="00B67A57">
            <w:pPr>
              <w:jc w:val="center"/>
              <w:rPr>
                <w:szCs w:val="24"/>
              </w:rPr>
            </w:pPr>
            <w:r w:rsidRPr="00B67A57">
              <w:rPr>
                <w:szCs w:val="24"/>
              </w:rPr>
              <w:t>3 Years</w:t>
            </w:r>
          </w:p>
        </w:tc>
      </w:tr>
      <w:tr w:rsidR="00B67A57" w:rsidRPr="00B67A57" w:rsidTr="003E4A9C">
        <w:trPr>
          <w:trHeight w:val="432"/>
          <w:jc w:val="center"/>
        </w:trPr>
        <w:tc>
          <w:tcPr>
            <w:tcW w:w="5472" w:type="dxa"/>
            <w:vAlign w:val="center"/>
          </w:tcPr>
          <w:p w:rsidR="00B67A57" w:rsidRPr="00B67A57" w:rsidRDefault="00B67A57" w:rsidP="00B67A57">
            <w:pPr>
              <w:rPr>
                <w:szCs w:val="24"/>
              </w:rPr>
            </w:pPr>
            <w:r w:rsidRPr="00B67A57">
              <w:rPr>
                <w:szCs w:val="24"/>
              </w:rPr>
              <w:lastRenderedPageBreak/>
              <w:t>Underground lines</w:t>
            </w:r>
          </w:p>
        </w:tc>
        <w:tc>
          <w:tcPr>
            <w:tcW w:w="1530" w:type="dxa"/>
            <w:vAlign w:val="center"/>
          </w:tcPr>
          <w:p w:rsidR="00B67A57" w:rsidRPr="00B67A57" w:rsidRDefault="00B67A57" w:rsidP="00B67A57">
            <w:pPr>
              <w:jc w:val="center"/>
              <w:rPr>
                <w:szCs w:val="24"/>
              </w:rPr>
            </w:pPr>
            <w:r w:rsidRPr="00B67A57">
              <w:rPr>
                <w:szCs w:val="24"/>
              </w:rPr>
              <w:t>7 Years</w:t>
            </w:r>
          </w:p>
        </w:tc>
      </w:tr>
      <w:tr w:rsidR="00B67A57" w:rsidRPr="00B67A57" w:rsidTr="003E4A9C">
        <w:trPr>
          <w:trHeight w:val="432"/>
          <w:jc w:val="center"/>
        </w:trPr>
        <w:tc>
          <w:tcPr>
            <w:tcW w:w="5472" w:type="dxa"/>
            <w:vAlign w:val="center"/>
          </w:tcPr>
          <w:p w:rsidR="00B67A57" w:rsidRPr="00B67A57" w:rsidRDefault="00B67A57" w:rsidP="00B67A57">
            <w:pPr>
              <w:rPr>
                <w:szCs w:val="24"/>
              </w:rPr>
            </w:pPr>
            <w:r w:rsidRPr="00B67A57">
              <w:rPr>
                <w:szCs w:val="24"/>
              </w:rPr>
              <w:t>Relay Testing (Electromechanical)</w:t>
            </w:r>
          </w:p>
        </w:tc>
        <w:tc>
          <w:tcPr>
            <w:tcW w:w="1530" w:type="dxa"/>
            <w:vAlign w:val="center"/>
          </w:tcPr>
          <w:p w:rsidR="00B67A57" w:rsidRPr="00B67A57" w:rsidRDefault="00B67A57" w:rsidP="00B67A57">
            <w:pPr>
              <w:jc w:val="center"/>
              <w:rPr>
                <w:szCs w:val="24"/>
              </w:rPr>
            </w:pPr>
            <w:r w:rsidRPr="00B67A57">
              <w:rPr>
                <w:szCs w:val="24"/>
              </w:rPr>
              <w:t>3 Years</w:t>
            </w:r>
          </w:p>
        </w:tc>
      </w:tr>
      <w:tr w:rsidR="00B67A57" w:rsidRPr="00B67A57" w:rsidTr="003E4A9C">
        <w:trPr>
          <w:trHeight w:val="432"/>
          <w:jc w:val="center"/>
        </w:trPr>
        <w:tc>
          <w:tcPr>
            <w:tcW w:w="5472" w:type="dxa"/>
            <w:vAlign w:val="center"/>
          </w:tcPr>
          <w:p w:rsidR="00B67A57" w:rsidRPr="00B67A57" w:rsidRDefault="00B67A57" w:rsidP="00B67A57">
            <w:pPr>
              <w:rPr>
                <w:szCs w:val="24"/>
              </w:rPr>
            </w:pPr>
            <w:r w:rsidRPr="00B67A57">
              <w:rPr>
                <w:szCs w:val="24"/>
              </w:rPr>
              <w:t>Relay Testing (Digital)</w:t>
            </w:r>
          </w:p>
        </w:tc>
        <w:tc>
          <w:tcPr>
            <w:tcW w:w="1530" w:type="dxa"/>
            <w:vAlign w:val="center"/>
          </w:tcPr>
          <w:p w:rsidR="00B67A57" w:rsidRPr="00B67A57" w:rsidRDefault="00B67A57" w:rsidP="00B67A57">
            <w:pPr>
              <w:jc w:val="center"/>
              <w:rPr>
                <w:szCs w:val="24"/>
              </w:rPr>
            </w:pPr>
            <w:r w:rsidRPr="00B67A57">
              <w:rPr>
                <w:szCs w:val="24"/>
              </w:rPr>
              <w:t>10 Years</w:t>
            </w:r>
          </w:p>
        </w:tc>
      </w:tr>
      <w:tr w:rsidR="00B67A57" w:rsidRPr="00B67A57" w:rsidTr="003E4A9C">
        <w:trPr>
          <w:trHeight w:val="432"/>
          <w:jc w:val="center"/>
        </w:trPr>
        <w:tc>
          <w:tcPr>
            <w:tcW w:w="5472" w:type="dxa"/>
            <w:vAlign w:val="center"/>
          </w:tcPr>
          <w:p w:rsidR="00B67A57" w:rsidRPr="00B67A57" w:rsidRDefault="00B67A57" w:rsidP="00B67A57">
            <w:pPr>
              <w:rPr>
                <w:szCs w:val="24"/>
              </w:rPr>
            </w:pPr>
            <w:r w:rsidRPr="00B67A57">
              <w:rPr>
                <w:szCs w:val="24"/>
              </w:rPr>
              <w:t>Circuit Breakers</w:t>
            </w:r>
          </w:p>
        </w:tc>
        <w:tc>
          <w:tcPr>
            <w:tcW w:w="1530" w:type="dxa"/>
            <w:vAlign w:val="center"/>
          </w:tcPr>
          <w:p w:rsidR="00B67A57" w:rsidRPr="00B67A57" w:rsidRDefault="00B67A57" w:rsidP="00B67A57">
            <w:pPr>
              <w:jc w:val="center"/>
              <w:rPr>
                <w:szCs w:val="24"/>
              </w:rPr>
            </w:pPr>
            <w:r w:rsidRPr="00B67A57">
              <w:rPr>
                <w:szCs w:val="24"/>
              </w:rPr>
              <w:t>10 Years</w:t>
            </w:r>
          </w:p>
        </w:tc>
      </w:tr>
      <w:tr w:rsidR="00B67A57" w:rsidRPr="00B67A57" w:rsidTr="003E4A9C">
        <w:trPr>
          <w:trHeight w:val="432"/>
          <w:jc w:val="center"/>
        </w:trPr>
        <w:tc>
          <w:tcPr>
            <w:tcW w:w="5472" w:type="dxa"/>
            <w:vAlign w:val="center"/>
          </w:tcPr>
          <w:p w:rsidR="00B67A57" w:rsidRPr="00B67A57" w:rsidRDefault="00B67A57" w:rsidP="00B67A57">
            <w:pPr>
              <w:rPr>
                <w:szCs w:val="24"/>
              </w:rPr>
            </w:pPr>
            <w:r w:rsidRPr="00B67A57">
              <w:rPr>
                <w:szCs w:val="24"/>
              </w:rPr>
              <w:t>Oil Circuit Reclosers</w:t>
            </w:r>
          </w:p>
        </w:tc>
        <w:tc>
          <w:tcPr>
            <w:tcW w:w="1530" w:type="dxa"/>
            <w:vAlign w:val="center"/>
          </w:tcPr>
          <w:p w:rsidR="00B67A57" w:rsidRPr="00B67A57" w:rsidRDefault="00B67A57" w:rsidP="00B67A57">
            <w:pPr>
              <w:jc w:val="center"/>
              <w:rPr>
                <w:szCs w:val="24"/>
              </w:rPr>
            </w:pPr>
            <w:r w:rsidRPr="00B67A57">
              <w:rPr>
                <w:szCs w:val="24"/>
              </w:rPr>
              <w:t>5 Years</w:t>
            </w:r>
          </w:p>
        </w:tc>
      </w:tr>
      <w:tr w:rsidR="00B67A57" w:rsidRPr="00B67A57" w:rsidTr="003E4A9C">
        <w:trPr>
          <w:trHeight w:val="432"/>
          <w:jc w:val="center"/>
        </w:trPr>
        <w:tc>
          <w:tcPr>
            <w:tcW w:w="5472" w:type="dxa"/>
            <w:vAlign w:val="center"/>
          </w:tcPr>
          <w:p w:rsidR="00B67A57" w:rsidRPr="00B67A57" w:rsidRDefault="00B67A57" w:rsidP="00B67A57">
            <w:pPr>
              <w:rPr>
                <w:szCs w:val="24"/>
              </w:rPr>
            </w:pPr>
            <w:r w:rsidRPr="00B67A57">
              <w:rPr>
                <w:szCs w:val="24"/>
              </w:rPr>
              <w:t>Regulators</w:t>
            </w:r>
          </w:p>
        </w:tc>
        <w:tc>
          <w:tcPr>
            <w:tcW w:w="1530" w:type="dxa"/>
            <w:vAlign w:val="center"/>
          </w:tcPr>
          <w:p w:rsidR="00B67A57" w:rsidRPr="00B67A57" w:rsidRDefault="00B67A57" w:rsidP="00B67A57">
            <w:pPr>
              <w:jc w:val="center"/>
              <w:rPr>
                <w:szCs w:val="24"/>
              </w:rPr>
            </w:pPr>
            <w:r w:rsidRPr="00B67A57">
              <w:rPr>
                <w:szCs w:val="24"/>
              </w:rPr>
              <w:t>10 Years</w:t>
            </w:r>
          </w:p>
        </w:tc>
      </w:tr>
      <w:tr w:rsidR="00B67A57" w:rsidRPr="00B67A57" w:rsidTr="003E4A9C">
        <w:trPr>
          <w:trHeight w:val="432"/>
          <w:jc w:val="center"/>
        </w:trPr>
        <w:tc>
          <w:tcPr>
            <w:tcW w:w="5472" w:type="dxa"/>
            <w:vAlign w:val="center"/>
          </w:tcPr>
          <w:p w:rsidR="00B67A57" w:rsidRPr="00B67A57" w:rsidRDefault="00B67A57" w:rsidP="00B67A57">
            <w:pPr>
              <w:rPr>
                <w:szCs w:val="24"/>
              </w:rPr>
            </w:pPr>
            <w:r w:rsidRPr="00B67A57">
              <w:rPr>
                <w:szCs w:val="24"/>
              </w:rPr>
              <w:t>Pole Testing</w:t>
            </w:r>
          </w:p>
        </w:tc>
        <w:tc>
          <w:tcPr>
            <w:tcW w:w="1530" w:type="dxa"/>
            <w:vAlign w:val="center"/>
          </w:tcPr>
          <w:p w:rsidR="00B67A57" w:rsidRPr="00B67A57" w:rsidRDefault="00B67A57" w:rsidP="00B67A57">
            <w:pPr>
              <w:jc w:val="center"/>
              <w:rPr>
                <w:szCs w:val="24"/>
              </w:rPr>
            </w:pPr>
            <w:r w:rsidRPr="00B67A57">
              <w:rPr>
                <w:szCs w:val="24"/>
              </w:rPr>
              <w:t>12 Years</w:t>
            </w:r>
          </w:p>
        </w:tc>
      </w:tr>
      <w:tr w:rsidR="00B67A57" w:rsidRPr="00B67A57" w:rsidTr="003E4A9C">
        <w:trPr>
          <w:trHeight w:val="432"/>
          <w:jc w:val="center"/>
        </w:trPr>
        <w:tc>
          <w:tcPr>
            <w:tcW w:w="5472" w:type="dxa"/>
            <w:vAlign w:val="center"/>
          </w:tcPr>
          <w:p w:rsidR="00B67A57" w:rsidRPr="00B67A57" w:rsidRDefault="00B67A57" w:rsidP="00B67A57">
            <w:pPr>
              <w:rPr>
                <w:szCs w:val="24"/>
              </w:rPr>
            </w:pPr>
            <w:r w:rsidRPr="00B67A57">
              <w:rPr>
                <w:szCs w:val="24"/>
              </w:rPr>
              <w:t>Vegetation Maintenance</w:t>
            </w:r>
          </w:p>
        </w:tc>
        <w:tc>
          <w:tcPr>
            <w:tcW w:w="1530" w:type="dxa"/>
            <w:vAlign w:val="center"/>
          </w:tcPr>
          <w:p w:rsidR="00B67A57" w:rsidRPr="00B67A57" w:rsidRDefault="00B67A57" w:rsidP="00B67A57">
            <w:pPr>
              <w:jc w:val="center"/>
              <w:rPr>
                <w:szCs w:val="24"/>
              </w:rPr>
            </w:pPr>
            <w:r w:rsidRPr="00B67A57">
              <w:rPr>
                <w:szCs w:val="24"/>
              </w:rPr>
              <w:t>5 Years</w:t>
            </w:r>
          </w:p>
        </w:tc>
      </w:tr>
    </w:tbl>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Each utility must develop its own schedule based on operational characteristics of its service territory.</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color w:val="1F497D" w:themeColor="text2"/>
          <w:u w:val="single"/>
        </w:rPr>
      </w:pPr>
      <w:r w:rsidRPr="00B67A57">
        <w:rPr>
          <w:rFonts w:eastAsiaTheme="minorHAnsi"/>
          <w:color w:val="1F497D" w:themeColor="text2"/>
          <w:u w:val="single"/>
        </w:rPr>
        <w:t>Incident Elevation</w:t>
      </w:r>
    </w:p>
    <w:p w:rsidR="00B67A57" w:rsidRPr="00B67A57" w:rsidRDefault="00B67A57" w:rsidP="00B67A57">
      <w:pPr>
        <w:spacing w:line="276" w:lineRule="auto"/>
        <w:rPr>
          <w:rFonts w:eastAsiaTheme="minorHAnsi"/>
        </w:rPr>
      </w:pPr>
      <w:r w:rsidRPr="00B67A57">
        <w:rPr>
          <w:rFonts w:eastAsiaTheme="minorHAnsi"/>
        </w:rPr>
        <w:t>With exceptions for items such as underground cable failure, underground transformer failure, and broke poles, another industry practice is to have service restored to any single outage within three hours and all outages (excluding a major event) within eight hours.  Anytime a single outage exceeds three hours the outage should be reported up to a crew leader or foreman and escalated from there to their supervisors at specific additional time points (e.g., after 4 hours, etc).  The intent of this practice is to ensure that a single outage doesn’t get “lost” in the system.  A utility goal may be:</w:t>
      </w:r>
    </w:p>
    <w:p w:rsidR="00B67A57" w:rsidRPr="00B67A57" w:rsidRDefault="00B67A57" w:rsidP="00B67A57">
      <w:pPr>
        <w:spacing w:line="276" w:lineRule="auto"/>
        <w:rPr>
          <w:rFonts w:eastAsiaTheme="minorHAnsi"/>
        </w:rPr>
      </w:pPr>
    </w:p>
    <w:p w:rsidR="00B67A57" w:rsidRPr="00B67A57" w:rsidRDefault="00B67A57" w:rsidP="00B67A57">
      <w:pPr>
        <w:spacing w:line="276" w:lineRule="auto"/>
        <w:jc w:val="center"/>
        <w:rPr>
          <w:rFonts w:eastAsiaTheme="minorHAnsi"/>
        </w:rPr>
      </w:pPr>
      <w:r w:rsidRPr="00B67A57">
        <w:rPr>
          <w:rFonts w:eastAsiaTheme="minorHAnsi"/>
        </w:rPr>
        <w:t>“Annually no more than 3% of single outages should exceed three hours in length.”</w:t>
      </w:r>
    </w:p>
    <w:p w:rsidR="00B67A57" w:rsidRPr="00B67A57" w:rsidRDefault="00B67A57" w:rsidP="00B67A57">
      <w:pPr>
        <w:spacing w:line="276" w:lineRule="auto"/>
        <w:jc w:val="center"/>
        <w:rPr>
          <w:rFonts w:eastAsiaTheme="minorHAnsi"/>
        </w:rPr>
      </w:pPr>
    </w:p>
    <w:p w:rsidR="00B67A57" w:rsidRPr="00B67A57" w:rsidRDefault="00B67A57" w:rsidP="00B67A57">
      <w:pPr>
        <w:spacing w:line="276" w:lineRule="auto"/>
        <w:rPr>
          <w:rFonts w:eastAsiaTheme="minorHAnsi"/>
          <w:color w:val="1F497D" w:themeColor="text2"/>
          <w:u w:val="single"/>
        </w:rPr>
      </w:pPr>
      <w:r w:rsidRPr="00B67A57">
        <w:rPr>
          <w:rFonts w:eastAsiaTheme="minorHAnsi"/>
          <w:color w:val="1F497D" w:themeColor="text2"/>
          <w:u w:val="single"/>
        </w:rPr>
        <w:t>Response time / Call out procedures</w:t>
      </w:r>
    </w:p>
    <w:p w:rsidR="00B67A57" w:rsidRPr="00B67A57" w:rsidRDefault="00B67A57" w:rsidP="00B67A57">
      <w:pPr>
        <w:spacing w:line="276" w:lineRule="auto"/>
        <w:rPr>
          <w:rFonts w:eastAsiaTheme="minorHAnsi"/>
        </w:rPr>
      </w:pPr>
      <w:r w:rsidRPr="00B67A57">
        <w:rPr>
          <w:rFonts w:eastAsiaTheme="minorHAnsi"/>
        </w:rPr>
        <w:t>Every electric utility has line personnel on-call for outages.  Since outage minutes begin once the utility is aware of an outage, the speed of response to an outage directly affects customer-minutes.  Generally response time should be adequate if the system CAIDI is less than the system SAIDI on an annual basis and the utility is meeting its “3-hour, single outage restoration” time.</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Some utilities have a practice of not leaving any outage un-dispatched for more than thirty minutes.  So if the on-call crew is already working an outage and a second outage occurs if the on-call crew can’t reach the new outage within 30 minutes a second crew is called in to work the new outage.</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b/>
        </w:rPr>
      </w:pPr>
    </w:p>
    <w:p w:rsidR="00B67A57" w:rsidRPr="00B67A57" w:rsidRDefault="00B67A57" w:rsidP="00B67A57">
      <w:pPr>
        <w:spacing w:line="276" w:lineRule="auto"/>
        <w:rPr>
          <w:rFonts w:eastAsiaTheme="minorHAnsi"/>
          <w:b/>
        </w:rPr>
      </w:pPr>
    </w:p>
    <w:p w:rsidR="00B67A57" w:rsidRPr="00B67A57" w:rsidRDefault="00B67A57" w:rsidP="00B67A57">
      <w:pPr>
        <w:spacing w:line="276" w:lineRule="auto"/>
        <w:rPr>
          <w:rFonts w:eastAsiaTheme="minorHAnsi"/>
          <w:b/>
        </w:rPr>
      </w:pPr>
      <w:r w:rsidRPr="00B67A57">
        <w:rPr>
          <w:rFonts w:eastAsiaTheme="minorHAnsi"/>
          <w:b/>
        </w:rPr>
        <w:lastRenderedPageBreak/>
        <w:t>Fault Detection, Isolation and Restoration</w:t>
      </w:r>
    </w:p>
    <w:p w:rsidR="00B67A57" w:rsidRPr="00B67A57" w:rsidRDefault="00B67A57" w:rsidP="00B67A57">
      <w:pPr>
        <w:spacing w:line="276" w:lineRule="auto"/>
        <w:rPr>
          <w:rFonts w:eastAsiaTheme="minorHAnsi"/>
          <w:b/>
        </w:rPr>
      </w:pPr>
    </w:p>
    <w:p w:rsidR="00B67A57" w:rsidRPr="00B67A57" w:rsidRDefault="00B67A57" w:rsidP="00B67A57">
      <w:pPr>
        <w:spacing w:line="276" w:lineRule="auto"/>
        <w:rPr>
          <w:rFonts w:eastAsiaTheme="minorHAnsi"/>
        </w:rPr>
      </w:pPr>
      <w:r w:rsidRPr="00B67A57">
        <w:rPr>
          <w:rFonts w:eastAsiaTheme="minorHAnsi"/>
        </w:rPr>
        <w:t xml:space="preserve">Another process that only addresses the symptoms of a fault and doesn’t cure or prevent the fault is FDIR.  Fault Detection, Isolation, and Restoration (FDIR) </w:t>
      </w:r>
      <w:proofErr w:type="gramStart"/>
      <w:r w:rsidRPr="00B67A57">
        <w:rPr>
          <w:rFonts w:eastAsiaTheme="minorHAnsi"/>
        </w:rPr>
        <w:t>is</w:t>
      </w:r>
      <w:proofErr w:type="gramEnd"/>
      <w:r w:rsidRPr="00B67A57">
        <w:rPr>
          <w:rFonts w:eastAsiaTheme="minorHAnsi"/>
        </w:rPr>
        <w:t xml:space="preserve"> a relatively new term for processes that utilities have been using for a long time to isolate and restore power quickly.  Using FDIR can reduce SAIDI and improve reliability when faults occur.  The key concepts behind FDIR are:</w:t>
      </w:r>
    </w:p>
    <w:p w:rsidR="00B67A57" w:rsidRPr="00B67A57" w:rsidRDefault="00B67A57" w:rsidP="00B67A57">
      <w:pPr>
        <w:spacing w:line="276" w:lineRule="auto"/>
        <w:rPr>
          <w:rFonts w:eastAsiaTheme="minorHAnsi"/>
        </w:rPr>
      </w:pPr>
    </w:p>
    <w:p w:rsidR="00B67A57" w:rsidRPr="00B67A57" w:rsidRDefault="00B67A57" w:rsidP="00AC0CF0">
      <w:pPr>
        <w:numPr>
          <w:ilvl w:val="0"/>
          <w:numId w:val="9"/>
        </w:numPr>
        <w:spacing w:after="200" w:line="276" w:lineRule="auto"/>
        <w:contextualSpacing/>
        <w:rPr>
          <w:rFonts w:eastAsiaTheme="minorHAnsi"/>
        </w:rPr>
      </w:pPr>
      <w:r w:rsidRPr="00B67A57">
        <w:rPr>
          <w:rFonts w:eastAsiaTheme="minorHAnsi"/>
        </w:rPr>
        <w:t>It’s a self-healing network</w:t>
      </w:r>
    </w:p>
    <w:p w:rsidR="00B67A57" w:rsidRPr="00B67A57" w:rsidRDefault="00B67A57" w:rsidP="00AC0CF0">
      <w:pPr>
        <w:numPr>
          <w:ilvl w:val="0"/>
          <w:numId w:val="9"/>
        </w:numPr>
        <w:spacing w:after="200" w:line="276" w:lineRule="auto"/>
        <w:contextualSpacing/>
        <w:rPr>
          <w:rFonts w:eastAsiaTheme="minorHAnsi"/>
        </w:rPr>
      </w:pPr>
      <w:r w:rsidRPr="00B67A57">
        <w:rPr>
          <w:rFonts w:eastAsiaTheme="minorHAnsi"/>
        </w:rPr>
        <w:t>It can automatically detect faults and restore power</w:t>
      </w:r>
    </w:p>
    <w:p w:rsidR="00B67A57" w:rsidRPr="00B67A57" w:rsidRDefault="00B67A57" w:rsidP="00AC0CF0">
      <w:pPr>
        <w:numPr>
          <w:ilvl w:val="0"/>
          <w:numId w:val="9"/>
        </w:numPr>
        <w:spacing w:after="200" w:line="276" w:lineRule="auto"/>
        <w:contextualSpacing/>
        <w:rPr>
          <w:rFonts w:eastAsiaTheme="minorHAnsi"/>
        </w:rPr>
      </w:pPr>
      <w:r w:rsidRPr="00B67A57">
        <w:rPr>
          <w:rFonts w:eastAsiaTheme="minorHAnsi"/>
        </w:rPr>
        <w:t>In can perform complex switching operations</w:t>
      </w:r>
    </w:p>
    <w:p w:rsidR="00B67A57" w:rsidRPr="00B67A57" w:rsidRDefault="00B67A57" w:rsidP="00AC0CF0">
      <w:pPr>
        <w:numPr>
          <w:ilvl w:val="0"/>
          <w:numId w:val="9"/>
        </w:numPr>
        <w:spacing w:after="200" w:line="276" w:lineRule="auto"/>
        <w:contextualSpacing/>
        <w:rPr>
          <w:rFonts w:eastAsiaTheme="minorHAnsi"/>
        </w:rPr>
      </w:pPr>
      <w:r w:rsidRPr="00B67A57">
        <w:rPr>
          <w:rFonts w:eastAsiaTheme="minorHAnsi"/>
        </w:rPr>
        <w:t>It minimizes the area impacted by an outage, and</w:t>
      </w:r>
    </w:p>
    <w:p w:rsidR="00B67A57" w:rsidRPr="00B67A57" w:rsidRDefault="00B67A57" w:rsidP="00AC0CF0">
      <w:pPr>
        <w:numPr>
          <w:ilvl w:val="0"/>
          <w:numId w:val="9"/>
        </w:numPr>
        <w:spacing w:after="200" w:line="276" w:lineRule="auto"/>
        <w:contextualSpacing/>
        <w:rPr>
          <w:rFonts w:eastAsiaTheme="minorHAnsi"/>
          <w:b/>
        </w:rPr>
      </w:pPr>
      <w:r w:rsidRPr="00B67A57">
        <w:rPr>
          <w:rFonts w:eastAsiaTheme="minorHAnsi"/>
        </w:rPr>
        <w:t>It reduces outage time.</w:t>
      </w:r>
    </w:p>
    <w:p w:rsidR="00B67A57" w:rsidRPr="00B67A57" w:rsidRDefault="00B67A57" w:rsidP="00B67A57">
      <w:pPr>
        <w:spacing w:line="276" w:lineRule="auto"/>
        <w:rPr>
          <w:rFonts w:eastAsiaTheme="minorHAnsi"/>
          <w:b/>
        </w:rPr>
      </w:pPr>
    </w:p>
    <w:p w:rsidR="00B67A57" w:rsidRPr="00B67A57" w:rsidRDefault="00B67A57" w:rsidP="00B67A57">
      <w:pPr>
        <w:spacing w:line="276" w:lineRule="auto"/>
        <w:rPr>
          <w:rFonts w:eastAsiaTheme="minorHAnsi"/>
        </w:rPr>
      </w:pPr>
      <w:r w:rsidRPr="00B67A57">
        <w:rPr>
          <w:rFonts w:eastAsiaTheme="minorHAnsi"/>
        </w:rPr>
        <w:t>Consider the following example.  Figure 10 shows a substation with two circuits.  Circuit 1 has a hospital and a radio station on the feeder.  There are numerous automatic switches on the circuit.  Circuit 2 has a shopping center on the feeder with one automatic switch at the shopping center.  The switches are all closed except for the tie switch between Circuit 1 and Circuit 2 at the shopping center.</w:t>
      </w:r>
    </w:p>
    <w:p w:rsidR="00B67A57" w:rsidRPr="00B67A57" w:rsidRDefault="00B67A57" w:rsidP="00B67A57">
      <w:pPr>
        <w:spacing w:line="276" w:lineRule="auto"/>
        <w:rPr>
          <w:rFonts w:eastAsiaTheme="minorHAnsi"/>
        </w:rPr>
      </w:pPr>
    </w:p>
    <w:p w:rsidR="00B67A57" w:rsidRPr="00B67A57" w:rsidRDefault="00B67A57" w:rsidP="00B67A57">
      <w:pPr>
        <w:keepNext/>
        <w:spacing w:line="276" w:lineRule="auto"/>
        <w:jc w:val="center"/>
        <w:rPr>
          <w:rFonts w:asciiTheme="minorHAnsi" w:eastAsiaTheme="minorHAnsi" w:hAnsiTheme="minorHAnsi" w:cstheme="minorBidi"/>
          <w:sz w:val="22"/>
          <w:szCs w:val="22"/>
        </w:rPr>
      </w:pPr>
      <w:r w:rsidRPr="00B67A57">
        <w:rPr>
          <w:rFonts w:eastAsiaTheme="minorHAnsi"/>
          <w:noProof/>
        </w:rPr>
        <w:lastRenderedPageBreak/>
        <w:drawing>
          <wp:inline distT="0" distB="0" distL="0" distR="0">
            <wp:extent cx="5553075" cy="4258945"/>
            <wp:effectExtent l="19050" t="19050" r="28575" b="27305"/>
            <wp:docPr id="36" name="Picture 1" descr="Ckt - Base.png"/>
            <wp:cNvGraphicFramePr/>
            <a:graphic xmlns:a="http://schemas.openxmlformats.org/drawingml/2006/main">
              <a:graphicData uri="http://schemas.openxmlformats.org/drawingml/2006/picture">
                <pic:pic xmlns:pic="http://schemas.openxmlformats.org/drawingml/2006/picture">
                  <pic:nvPicPr>
                    <pic:cNvPr id="33796" name="Picture 5" descr="Ckt - Base.png"/>
                    <pic:cNvPicPr>
                      <a:picLocks noChangeAspect="1"/>
                    </pic:cNvPicPr>
                  </pic:nvPicPr>
                  <pic:blipFill>
                    <a:blip r:embed="rId27" cstate="print"/>
                    <a:srcRect/>
                    <a:stretch>
                      <a:fillRect/>
                    </a:stretch>
                  </pic:blipFill>
                  <pic:spPr bwMode="auto">
                    <a:xfrm>
                      <a:off x="0" y="0"/>
                      <a:ext cx="5553075" cy="4258945"/>
                    </a:xfrm>
                    <a:prstGeom prst="rect">
                      <a:avLst/>
                    </a:prstGeom>
                    <a:noFill/>
                    <a:ln w="9525">
                      <a:solidFill>
                        <a:srgbClr val="4F81BD"/>
                      </a:solidFill>
                      <a:miter lim="800000"/>
                      <a:headEnd/>
                      <a:tailEnd/>
                    </a:ln>
                  </pic:spPr>
                </pic:pic>
              </a:graphicData>
            </a:graphic>
          </wp:inline>
        </w:drawing>
      </w:r>
    </w:p>
    <w:p w:rsidR="00B67A57" w:rsidRPr="00B67A57" w:rsidRDefault="00B67A57" w:rsidP="00B67A57">
      <w:pPr>
        <w:spacing w:after="200"/>
        <w:jc w:val="center"/>
        <w:rPr>
          <w:rFonts w:eastAsiaTheme="minorHAnsi"/>
          <w:b/>
          <w:bCs/>
          <w:color w:val="4F81BD" w:themeColor="accent1"/>
        </w:rPr>
      </w:pPr>
      <w:r w:rsidRPr="00B67A57">
        <w:rPr>
          <w:rFonts w:asciiTheme="minorHAnsi" w:eastAsiaTheme="minorHAnsi" w:hAnsiTheme="minorHAnsi" w:cstheme="minorBidi"/>
          <w:b/>
          <w:bCs/>
          <w:color w:val="4F81BD" w:themeColor="accent1"/>
        </w:rPr>
        <w:t xml:space="preserve">Figure </w:t>
      </w:r>
      <w:r w:rsidR="00EA727B" w:rsidRPr="00B67A57">
        <w:rPr>
          <w:rFonts w:asciiTheme="minorHAnsi" w:eastAsiaTheme="minorHAnsi" w:hAnsiTheme="minorHAnsi" w:cstheme="minorBidi"/>
          <w:b/>
          <w:bCs/>
          <w:color w:val="4F81BD" w:themeColor="accent1"/>
        </w:rPr>
        <w:fldChar w:fldCharType="begin"/>
      </w:r>
      <w:r w:rsidRPr="00B67A57">
        <w:rPr>
          <w:rFonts w:asciiTheme="minorHAnsi" w:eastAsiaTheme="minorHAnsi" w:hAnsiTheme="minorHAnsi" w:cstheme="minorBidi"/>
          <w:b/>
          <w:bCs/>
          <w:color w:val="4F81BD" w:themeColor="accent1"/>
        </w:rPr>
        <w:instrText xml:space="preserve"> SEQ Figure \* ARABIC </w:instrText>
      </w:r>
      <w:r w:rsidR="00EA727B" w:rsidRPr="00B67A57">
        <w:rPr>
          <w:rFonts w:asciiTheme="minorHAnsi" w:eastAsiaTheme="minorHAnsi" w:hAnsiTheme="minorHAnsi" w:cstheme="minorBidi"/>
          <w:b/>
          <w:bCs/>
          <w:color w:val="4F81BD" w:themeColor="accent1"/>
        </w:rPr>
        <w:fldChar w:fldCharType="separate"/>
      </w:r>
      <w:r w:rsidRPr="00B67A57">
        <w:rPr>
          <w:rFonts w:asciiTheme="minorHAnsi" w:eastAsiaTheme="minorHAnsi" w:hAnsiTheme="minorHAnsi" w:cstheme="minorBidi"/>
          <w:b/>
          <w:bCs/>
          <w:noProof/>
          <w:color w:val="4F81BD" w:themeColor="accent1"/>
        </w:rPr>
        <w:t>10</w:t>
      </w:r>
      <w:r w:rsidR="00EA727B" w:rsidRPr="00B67A57">
        <w:rPr>
          <w:rFonts w:asciiTheme="minorHAnsi" w:eastAsiaTheme="minorHAnsi" w:hAnsiTheme="minorHAnsi" w:cstheme="minorBidi"/>
          <w:b/>
          <w:bCs/>
          <w:color w:val="4F81BD" w:themeColor="accent1"/>
        </w:rPr>
        <w:fldChar w:fldCharType="end"/>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In Figure 11, a vehicle has hit a pole on Circuit 1 causing the substation breaker to open and creating an outage for the hospital and the radio station.  The FDIR scheme analyzes the location of the fault and opens Switch #1 allowing power to be restored to the first section of Circuit #1.  The FDIR scheme also opens Switch #2 to isolate the fault from the vehicle accident.  Now FDIAR automatically closes Switch #4 at the shopping center to supply power to the hospital and radio station from Circuit #2.</w:t>
      </w:r>
    </w:p>
    <w:p w:rsidR="00B67A57" w:rsidRPr="00B67A57" w:rsidRDefault="00B67A57" w:rsidP="00B67A57">
      <w:pPr>
        <w:spacing w:line="276" w:lineRule="auto"/>
        <w:jc w:val="center"/>
        <w:rPr>
          <w:rFonts w:eastAsiaTheme="minorHAnsi"/>
          <w:b/>
        </w:rPr>
      </w:pPr>
    </w:p>
    <w:p w:rsidR="00B67A57" w:rsidRPr="00B67A57" w:rsidRDefault="00B67A57" w:rsidP="00B67A57">
      <w:pPr>
        <w:keepNext/>
        <w:spacing w:line="276" w:lineRule="auto"/>
        <w:jc w:val="center"/>
        <w:rPr>
          <w:rFonts w:asciiTheme="minorHAnsi" w:eastAsiaTheme="minorHAnsi" w:hAnsiTheme="minorHAnsi" w:cstheme="minorBidi"/>
          <w:sz w:val="22"/>
          <w:szCs w:val="22"/>
        </w:rPr>
      </w:pPr>
      <w:r w:rsidRPr="00B67A57">
        <w:rPr>
          <w:rFonts w:eastAsiaTheme="minorHAnsi"/>
          <w:b/>
          <w:noProof/>
        </w:rPr>
        <w:lastRenderedPageBreak/>
        <w:drawing>
          <wp:inline distT="0" distB="0" distL="0" distR="0">
            <wp:extent cx="5486400" cy="4210050"/>
            <wp:effectExtent l="19050" t="0" r="0" b="0"/>
            <wp:docPr id="37" name="Picture 1" descr="C:\Users\Laytonl\Dropbox\20XX Electric Utility Distribution Reliability\Images\FiDAR Sch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ytonl\Dropbox\20XX Electric Utility Distribution Reliability\Images\FiDAR Schema.png"/>
                    <pic:cNvPicPr>
                      <a:picLocks noChangeAspect="1" noChangeArrowheads="1"/>
                    </pic:cNvPicPr>
                  </pic:nvPicPr>
                  <pic:blipFill>
                    <a:blip r:embed="rId28" cstate="print"/>
                    <a:srcRect/>
                    <a:stretch>
                      <a:fillRect/>
                    </a:stretch>
                  </pic:blipFill>
                  <pic:spPr bwMode="auto">
                    <a:xfrm>
                      <a:off x="0" y="0"/>
                      <a:ext cx="5486400" cy="4210050"/>
                    </a:xfrm>
                    <a:prstGeom prst="rect">
                      <a:avLst/>
                    </a:prstGeom>
                    <a:noFill/>
                    <a:ln w="9525">
                      <a:noFill/>
                      <a:miter lim="800000"/>
                      <a:headEnd/>
                      <a:tailEnd/>
                    </a:ln>
                  </pic:spPr>
                </pic:pic>
              </a:graphicData>
            </a:graphic>
          </wp:inline>
        </w:drawing>
      </w:r>
    </w:p>
    <w:p w:rsidR="00B67A57" w:rsidRPr="00B67A57" w:rsidRDefault="00B67A57" w:rsidP="00B67A57">
      <w:pPr>
        <w:spacing w:after="200"/>
        <w:jc w:val="center"/>
        <w:rPr>
          <w:rFonts w:eastAsiaTheme="minorHAnsi"/>
          <w:bCs/>
          <w:color w:val="4F81BD" w:themeColor="accent1"/>
        </w:rPr>
      </w:pPr>
      <w:r w:rsidRPr="00B67A57">
        <w:rPr>
          <w:rFonts w:asciiTheme="minorHAnsi" w:eastAsiaTheme="minorHAnsi" w:hAnsiTheme="minorHAnsi" w:cstheme="minorBidi"/>
          <w:b/>
          <w:bCs/>
          <w:color w:val="4F81BD" w:themeColor="accent1"/>
        </w:rPr>
        <w:t xml:space="preserve">Figure </w:t>
      </w:r>
      <w:r w:rsidR="00EA727B" w:rsidRPr="00B67A57">
        <w:rPr>
          <w:rFonts w:asciiTheme="minorHAnsi" w:eastAsiaTheme="minorHAnsi" w:hAnsiTheme="minorHAnsi" w:cstheme="minorBidi"/>
          <w:b/>
          <w:bCs/>
          <w:color w:val="4F81BD" w:themeColor="accent1"/>
        </w:rPr>
        <w:fldChar w:fldCharType="begin"/>
      </w:r>
      <w:r w:rsidRPr="00B67A57">
        <w:rPr>
          <w:rFonts w:asciiTheme="minorHAnsi" w:eastAsiaTheme="minorHAnsi" w:hAnsiTheme="minorHAnsi" w:cstheme="minorBidi"/>
          <w:b/>
          <w:bCs/>
          <w:color w:val="4F81BD" w:themeColor="accent1"/>
        </w:rPr>
        <w:instrText xml:space="preserve"> SEQ Figure \* ARABIC </w:instrText>
      </w:r>
      <w:r w:rsidR="00EA727B" w:rsidRPr="00B67A57">
        <w:rPr>
          <w:rFonts w:asciiTheme="minorHAnsi" w:eastAsiaTheme="minorHAnsi" w:hAnsiTheme="minorHAnsi" w:cstheme="minorBidi"/>
          <w:b/>
          <w:bCs/>
          <w:color w:val="4F81BD" w:themeColor="accent1"/>
        </w:rPr>
        <w:fldChar w:fldCharType="separate"/>
      </w:r>
      <w:r w:rsidRPr="00B67A57">
        <w:rPr>
          <w:rFonts w:asciiTheme="minorHAnsi" w:eastAsiaTheme="minorHAnsi" w:hAnsiTheme="minorHAnsi" w:cstheme="minorBidi"/>
          <w:b/>
          <w:bCs/>
          <w:noProof/>
          <w:color w:val="4F81BD" w:themeColor="accent1"/>
        </w:rPr>
        <w:t>11</w:t>
      </w:r>
      <w:r w:rsidR="00EA727B" w:rsidRPr="00B67A57">
        <w:rPr>
          <w:rFonts w:asciiTheme="minorHAnsi" w:eastAsiaTheme="minorHAnsi" w:hAnsiTheme="minorHAnsi" w:cstheme="minorBidi"/>
          <w:b/>
          <w:bCs/>
          <w:color w:val="4F81BD" w:themeColor="accent1"/>
        </w:rPr>
        <w:fldChar w:fldCharType="end"/>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This is only a simple restoration scheme.  In practice FDIR systems can perform multiple, complex operations to minimize those affected by an outage.</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noProof/>
        </w:rPr>
      </w:pPr>
      <w:r w:rsidRPr="00B67A57">
        <w:rPr>
          <w:rFonts w:eastAsiaTheme="minorHAnsi"/>
          <w:noProof/>
        </w:rPr>
        <w:drawing>
          <wp:anchor distT="0" distB="0" distL="114300" distR="114300" simplePos="0" relativeHeight="251671552" behindDoc="0" locked="0" layoutInCell="1" allowOverlap="1">
            <wp:simplePos x="0" y="0"/>
            <wp:positionH relativeFrom="column">
              <wp:posOffset>4419600</wp:posOffset>
            </wp:positionH>
            <wp:positionV relativeFrom="paragraph">
              <wp:posOffset>82550</wp:posOffset>
            </wp:positionV>
            <wp:extent cx="1600200" cy="1647825"/>
            <wp:effectExtent l="19050" t="0" r="0" b="0"/>
            <wp:wrapSquare wrapText="bothSides"/>
            <wp:docPr id="38" name="Picture 9"/>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9" cstate="print">
                      <a:extLst>
                        <a:ext uri="{28A0092B-C50C-407E-A947-70E740481C1C}">
                          <a14:useLocalDpi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l="8064" r="6452"/>
                    <a:stretch/>
                  </pic:blipFill>
                  <pic:spPr>
                    <a:xfrm>
                      <a:off x="0" y="0"/>
                      <a:ext cx="1600200" cy="1647825"/>
                    </a:xfrm>
                    <a:prstGeom prst="rect">
                      <a:avLst/>
                    </a:prstGeom>
                  </pic:spPr>
                </pic:pic>
              </a:graphicData>
            </a:graphic>
          </wp:anchor>
        </w:drawing>
      </w:r>
      <w:r w:rsidRPr="00B67A57">
        <w:rPr>
          <w:rFonts w:eastAsiaTheme="minorHAnsi"/>
        </w:rPr>
        <w:t>Even when a utility doesn’t want to commit to a full FDIR system, simple remotely operated downline reclosers can have a significant impact on reliability by quickly isolating a fault and allowing remote restoration when the fault clears.  An example of a remotely controlled recloser is shown in the photo on the right.</w:t>
      </w:r>
      <w:r w:rsidRPr="00B67A57">
        <w:rPr>
          <w:rFonts w:eastAsiaTheme="minorHAnsi"/>
          <w:b/>
          <w:noProof/>
        </w:rPr>
        <w:t xml:space="preserve"> </w:t>
      </w:r>
      <w:r w:rsidRPr="00B67A57">
        <w:rPr>
          <w:rFonts w:eastAsiaTheme="minorHAnsi"/>
          <w:noProof/>
        </w:rPr>
        <w:t>These devices are relatively economical to install though remote control may add to the complexity of the installation due to the need for a communications path back to the control center.</w:t>
      </w:r>
    </w:p>
    <w:p w:rsidR="00B67A57" w:rsidRPr="00B67A57" w:rsidRDefault="00B67A57" w:rsidP="00B67A57">
      <w:pPr>
        <w:spacing w:line="276" w:lineRule="auto"/>
        <w:rPr>
          <w:rFonts w:eastAsiaTheme="minorHAnsi"/>
          <w:b/>
          <w:noProof/>
        </w:rPr>
      </w:pPr>
    </w:p>
    <w:p w:rsidR="00B67A57" w:rsidRPr="00B67A57" w:rsidRDefault="00B67A57" w:rsidP="00B67A57">
      <w:pPr>
        <w:spacing w:line="276" w:lineRule="auto"/>
        <w:rPr>
          <w:rFonts w:eastAsiaTheme="minorHAnsi"/>
          <w:b/>
        </w:rPr>
      </w:pPr>
      <w:r w:rsidRPr="00B67A57">
        <w:rPr>
          <w:rFonts w:eastAsiaTheme="minorHAnsi"/>
          <w:b/>
        </w:rPr>
        <w:t>Major Weather Events</w:t>
      </w:r>
    </w:p>
    <w:p w:rsidR="00B67A57" w:rsidRPr="00B67A57" w:rsidRDefault="00B67A57" w:rsidP="00B67A57">
      <w:pPr>
        <w:spacing w:line="276" w:lineRule="auto"/>
        <w:rPr>
          <w:rFonts w:eastAsiaTheme="minorHAnsi"/>
          <w:b/>
        </w:rPr>
      </w:pPr>
    </w:p>
    <w:p w:rsidR="00B67A57" w:rsidRPr="00B67A57" w:rsidRDefault="00B67A57" w:rsidP="00B67A57">
      <w:pPr>
        <w:spacing w:line="276" w:lineRule="auto"/>
        <w:rPr>
          <w:rFonts w:eastAsiaTheme="minorHAnsi"/>
        </w:rPr>
      </w:pPr>
      <w:r w:rsidRPr="00B67A57">
        <w:rPr>
          <w:rFonts w:eastAsiaTheme="minorHAnsi"/>
        </w:rPr>
        <w:t xml:space="preserve">Major weather events should trigger a Tmed day so it will not be included in the base reliability measurements.  It still impacts the end-use customer and must be considered in the concept of </w:t>
      </w:r>
      <w:r w:rsidRPr="00B67A57">
        <w:rPr>
          <w:rFonts w:eastAsiaTheme="minorHAnsi"/>
        </w:rPr>
        <w:lastRenderedPageBreak/>
        <w:t>customer satisfaction.  Customers understand a major weather event is not preventable by the utility.  During a major event the customer wants to know “when will my power be turned on?”</w:t>
      </w:r>
    </w:p>
    <w:p w:rsidR="00B67A57" w:rsidRPr="00B67A57" w:rsidRDefault="00B67A57" w:rsidP="00B67A57">
      <w:pPr>
        <w:spacing w:line="276" w:lineRule="auto"/>
        <w:rPr>
          <w:rFonts w:eastAsiaTheme="minorHAnsi"/>
        </w:rPr>
      </w:pPr>
      <w:r w:rsidRPr="00B67A57">
        <w:rPr>
          <w:rFonts w:eastAsiaTheme="minorHAnsi"/>
          <w:noProof/>
        </w:rPr>
        <w:drawing>
          <wp:anchor distT="0" distB="0" distL="114300" distR="114300" simplePos="0" relativeHeight="251669504" behindDoc="0" locked="0" layoutInCell="1" allowOverlap="1">
            <wp:simplePos x="0" y="0"/>
            <wp:positionH relativeFrom="column">
              <wp:posOffset>2538730</wp:posOffset>
            </wp:positionH>
            <wp:positionV relativeFrom="paragraph">
              <wp:posOffset>-341630</wp:posOffset>
            </wp:positionV>
            <wp:extent cx="3482975" cy="1983740"/>
            <wp:effectExtent l="19050" t="0" r="3175" b="0"/>
            <wp:wrapSquare wrapText="bothSides"/>
            <wp:docPr id="39" name="Picture 6" descr="Z:\My Documents\Photos &amp; Drawings\22667_242320262436_755272436_4166660_4067555_n.jpg"/>
            <wp:cNvGraphicFramePr/>
            <a:graphic xmlns:a="http://schemas.openxmlformats.org/drawingml/2006/main">
              <a:graphicData uri="http://schemas.openxmlformats.org/drawingml/2006/picture">
                <pic:pic xmlns:pic="http://schemas.openxmlformats.org/drawingml/2006/picture">
                  <pic:nvPicPr>
                    <pic:cNvPr id="112643" name="Picture 3" descr="Z:\My Documents\Photos &amp; Drawings\22667_242320262436_755272436_4166660_4067555_n.jpg"/>
                    <pic:cNvPicPr>
                      <a:picLocks noChangeAspect="1" noChangeArrowheads="1"/>
                    </pic:cNvPicPr>
                  </pic:nvPicPr>
                  <pic:blipFill>
                    <a:blip r:embed="rId30" cstate="print"/>
                    <a:srcRect/>
                    <a:stretch>
                      <a:fillRect/>
                    </a:stretch>
                  </pic:blipFill>
                  <pic:spPr bwMode="auto">
                    <a:xfrm>
                      <a:off x="0" y="0"/>
                      <a:ext cx="3482975" cy="1983740"/>
                    </a:xfrm>
                    <a:prstGeom prst="rect">
                      <a:avLst/>
                    </a:prstGeom>
                    <a:noFill/>
                  </pic:spPr>
                </pic:pic>
              </a:graphicData>
            </a:graphic>
          </wp:anchor>
        </w:drawing>
      </w:r>
    </w:p>
    <w:p w:rsidR="00B67A57" w:rsidRPr="00B67A57" w:rsidRDefault="00B67A57" w:rsidP="00B67A57">
      <w:pPr>
        <w:spacing w:line="276" w:lineRule="auto"/>
        <w:rPr>
          <w:rFonts w:eastAsiaTheme="minorHAnsi"/>
        </w:rPr>
      </w:pPr>
      <w:r w:rsidRPr="00B67A57">
        <w:rPr>
          <w:rFonts w:eastAsiaTheme="minorHAnsi"/>
        </w:rPr>
        <w:t xml:space="preserve">Providing regular – and reasonably accurate – updates yields significant customer satisfaction scores.  </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Even though major events are not included in the base reliability measurements it is not a “freebie”.  Utilities should have a goal for service restoration for major events such as a “Storm CAIDI”.  For example,</w:t>
      </w:r>
    </w:p>
    <w:p w:rsidR="00B67A57" w:rsidRPr="00B67A57" w:rsidRDefault="00B67A57" w:rsidP="00B67A57">
      <w:pPr>
        <w:spacing w:line="276" w:lineRule="auto"/>
        <w:rPr>
          <w:rFonts w:eastAsiaTheme="minorHAnsi"/>
        </w:rPr>
      </w:pPr>
    </w:p>
    <w:p w:rsidR="00B67A57" w:rsidRPr="00B67A57" w:rsidRDefault="00B67A57" w:rsidP="00B67A57">
      <w:pPr>
        <w:spacing w:line="276" w:lineRule="auto"/>
        <w:jc w:val="center"/>
        <w:rPr>
          <w:rFonts w:eastAsiaTheme="minorHAnsi"/>
        </w:rPr>
      </w:pPr>
      <w:r w:rsidRPr="00B67A57">
        <w:rPr>
          <w:rFonts w:eastAsiaTheme="minorHAnsi"/>
        </w:rPr>
        <w:t>Goal: Major Storm CAIDI &lt; 300 Minutes per event</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Having a CAIDI goal for major events puts the emphasis on getting the most customers back on in the shortest possible time.</w:t>
      </w:r>
    </w:p>
    <w:p w:rsidR="00B67A57" w:rsidRPr="00B67A57" w:rsidRDefault="00B67A57" w:rsidP="00B67A57">
      <w:pPr>
        <w:spacing w:line="276" w:lineRule="auto"/>
        <w:rPr>
          <w:rFonts w:eastAsiaTheme="minorHAnsi"/>
          <w:b/>
        </w:rPr>
      </w:pPr>
    </w:p>
    <w:p w:rsidR="00B67A57" w:rsidRPr="00B67A57" w:rsidRDefault="00B67A57" w:rsidP="00B67A57">
      <w:pPr>
        <w:spacing w:line="276" w:lineRule="auto"/>
        <w:rPr>
          <w:rFonts w:eastAsiaTheme="minorHAnsi"/>
          <w:b/>
        </w:rPr>
      </w:pPr>
      <w:r w:rsidRPr="00B67A57">
        <w:rPr>
          <w:rFonts w:eastAsiaTheme="minorHAnsi"/>
          <w:b/>
        </w:rPr>
        <w:t>Planning</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 xml:space="preserve">Most distribution system planning centers on ensuring adequate voltage levels are maintained and adequate system capacity is available to meet the load demands.  Reliability has traditionally been a tertiary concern.  With more emphasis now being given to reliability it should be considered another primary goal, just like voltage and capacity levels.  This moves planning from a cost-based selection criteria to a value-based selection which maximizes customer value.  </w:t>
      </w:r>
    </w:p>
    <w:p w:rsidR="00B67A57" w:rsidRPr="00B67A57" w:rsidRDefault="00B67A57" w:rsidP="00B67A57">
      <w:pPr>
        <w:tabs>
          <w:tab w:val="left" w:pos="975"/>
        </w:tabs>
        <w:spacing w:line="276" w:lineRule="auto"/>
        <w:rPr>
          <w:rFonts w:eastAsiaTheme="minorHAnsi"/>
        </w:rPr>
      </w:pPr>
    </w:p>
    <w:p w:rsidR="00B67A57" w:rsidRPr="00B67A57" w:rsidRDefault="00B67A57" w:rsidP="00B67A57">
      <w:pPr>
        <w:tabs>
          <w:tab w:val="left" w:pos="975"/>
        </w:tabs>
        <w:spacing w:line="276" w:lineRule="auto"/>
        <w:rPr>
          <w:rFonts w:eastAsiaTheme="minorHAnsi"/>
        </w:rPr>
      </w:pPr>
      <w:r w:rsidRPr="00B67A57">
        <w:rPr>
          <w:rFonts w:eastAsiaTheme="minorHAnsi"/>
        </w:rPr>
        <w:t>When deciding to include reliability in planning the utility must decide on whether to use a historical basis or a predictive basis in the planning criteria.  With an historical basis, the system is designed to assess the past state of the distribution system where as a predictive basis is used to design to assess future performance. The historical approach is generally straightforward as data is available.  However the predictive approach has become more widely used in recent years.</w:t>
      </w:r>
    </w:p>
    <w:p w:rsidR="00B67A57" w:rsidRPr="00B67A57" w:rsidRDefault="00B67A57" w:rsidP="00B67A57">
      <w:pPr>
        <w:tabs>
          <w:tab w:val="left" w:pos="975"/>
        </w:tabs>
        <w:spacing w:line="276" w:lineRule="auto"/>
        <w:rPr>
          <w:rFonts w:eastAsiaTheme="minorHAnsi"/>
        </w:rPr>
      </w:pPr>
    </w:p>
    <w:p w:rsidR="00B67A57" w:rsidRPr="00B67A57" w:rsidRDefault="00B67A57" w:rsidP="00B67A57">
      <w:pPr>
        <w:tabs>
          <w:tab w:val="left" w:pos="975"/>
        </w:tabs>
        <w:spacing w:line="276" w:lineRule="auto"/>
        <w:rPr>
          <w:rFonts w:eastAsiaTheme="minorHAnsi"/>
        </w:rPr>
      </w:pPr>
      <w:r w:rsidRPr="00B67A57">
        <w:rPr>
          <w:rFonts w:eastAsiaTheme="minorHAnsi"/>
        </w:rPr>
        <w:t>One approach to predictive analysis is a reliability-index approach where the system is designed to meet a set of reliability index targets such as a circuit SAIDI of 60 minutes for example.</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Software and data for the computation of reliability indices are required.  Indices, such as SAIDI and SAIFI, are used as design constraints.  The benefits of this approach are:</w:t>
      </w:r>
    </w:p>
    <w:p w:rsidR="00B67A57" w:rsidRPr="00B67A57" w:rsidRDefault="00B67A57" w:rsidP="00B67A57">
      <w:pPr>
        <w:spacing w:line="276" w:lineRule="auto"/>
        <w:rPr>
          <w:rFonts w:eastAsiaTheme="minorHAnsi"/>
        </w:rPr>
      </w:pPr>
    </w:p>
    <w:p w:rsidR="00B67A57" w:rsidRPr="00B67A57" w:rsidRDefault="00B67A57" w:rsidP="00AC0CF0">
      <w:pPr>
        <w:numPr>
          <w:ilvl w:val="0"/>
          <w:numId w:val="10"/>
        </w:numPr>
        <w:spacing w:after="200" w:line="276" w:lineRule="auto"/>
        <w:contextualSpacing/>
        <w:rPr>
          <w:rFonts w:eastAsiaTheme="minorHAnsi"/>
        </w:rPr>
      </w:pPr>
      <w:r w:rsidRPr="00B67A57">
        <w:rPr>
          <w:rFonts w:eastAsiaTheme="minorHAnsi"/>
        </w:rPr>
        <w:t>Addresses reliability from a customer standpoint,</w:t>
      </w:r>
    </w:p>
    <w:p w:rsidR="00B67A57" w:rsidRPr="00B67A57" w:rsidRDefault="00B67A57" w:rsidP="00AC0CF0">
      <w:pPr>
        <w:numPr>
          <w:ilvl w:val="0"/>
          <w:numId w:val="10"/>
        </w:numPr>
        <w:spacing w:after="200" w:line="276" w:lineRule="auto"/>
        <w:contextualSpacing/>
        <w:rPr>
          <w:rFonts w:eastAsiaTheme="minorHAnsi"/>
        </w:rPr>
      </w:pPr>
      <w:r w:rsidRPr="00B67A57">
        <w:rPr>
          <w:rFonts w:eastAsiaTheme="minorHAnsi"/>
        </w:rPr>
        <w:t>Imposes no restrictions on design other than to meet customer expectations; and</w:t>
      </w:r>
    </w:p>
    <w:p w:rsidR="00B67A57" w:rsidRPr="00B67A57" w:rsidRDefault="00B67A57" w:rsidP="00AC0CF0">
      <w:pPr>
        <w:numPr>
          <w:ilvl w:val="0"/>
          <w:numId w:val="10"/>
        </w:numPr>
        <w:spacing w:after="200" w:line="276" w:lineRule="auto"/>
        <w:contextualSpacing/>
        <w:rPr>
          <w:rFonts w:eastAsiaTheme="minorHAnsi"/>
        </w:rPr>
      </w:pPr>
      <w:r w:rsidRPr="00B67A57">
        <w:rPr>
          <w:rFonts w:eastAsiaTheme="minorHAnsi"/>
        </w:rPr>
        <w:t xml:space="preserve">Methods for reliability-based design are becoming widely available.  </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Clearly, it is not possible to plan to prevent all interruptions, yet planning can decrease the rate of occurrence of service interruptions.  There are many causes for equipment outages and service interruptions.  Outages can be caused by equipment failure due to weather conditions or other causes, and by equipment being switched off deliberately, by mistake, or by failure of control equipment.  Service interruptions can be caused by a downed line, failed cables, a damaged transformer, or failures in customers’ equipment.  Momentary interruptions can be caused by natural events such as trees brushing conductors, thus causing a high-impedance fault; small animals contacting conductors or lightning.  Some interruption prevention solutions may be routinely included in planning because the cost of implementation is not high; e.g., placing two sub-transmission lines coming into a substation on different structures.  The distribution system needs to be planned, designed, and maintained with particular attention to interruption prevention.</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color w:val="1F497D" w:themeColor="text2"/>
          <w:u w:val="single"/>
        </w:rPr>
      </w:pPr>
      <w:r w:rsidRPr="00B67A57">
        <w:rPr>
          <w:rFonts w:eastAsiaTheme="minorHAnsi"/>
          <w:color w:val="1F497D" w:themeColor="text2"/>
          <w:u w:val="single"/>
        </w:rPr>
        <w:t>Overhead vs. Underground</w:t>
      </w:r>
    </w:p>
    <w:p w:rsidR="00B67A57" w:rsidRPr="00B67A57" w:rsidRDefault="00B67A57" w:rsidP="00B67A57">
      <w:pPr>
        <w:spacing w:line="276" w:lineRule="auto"/>
        <w:rPr>
          <w:rFonts w:eastAsiaTheme="minorHAnsi"/>
        </w:rPr>
      </w:pPr>
      <w:r w:rsidRPr="00B67A57">
        <w:rPr>
          <w:rFonts w:eastAsiaTheme="minorHAnsi"/>
        </w:rPr>
        <w:t xml:space="preserve">One often discussed planning criteria is “should all future lines be installed underground versus overhead?”  Numerous utilities have studied this dilemma and most all of the studies support the existing sentiment that overhead lines are cheaper to install, maintain, and repair even when considering the reduction in major storm damage and annual right of way re-clearing costs.  Overhead design is much less costly but more vulnerable to natural hazards such as wind, ice, and lightning as well as car accidents, customer tree cutting, and other man-made outages.  Adverse weather and trees cause most lengthy outages on overhead lines, and trees brushing against conductors in high winds cause most momentary outages.  Underground systems suffer from dig-ins, animals gnawing into cables, cable failure due to insulation failure, and lightning.  In addition to reliability, the cost and time for routine maintenance and repair are also higher for underground systems and overhead feeders are easier to maintain as faults are easily located and fixed.  However, Underground systems improve aesthetics.  </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color w:val="1F497D" w:themeColor="text2"/>
          <w:u w:val="single"/>
        </w:rPr>
      </w:pPr>
      <w:r w:rsidRPr="00B67A57">
        <w:rPr>
          <w:rFonts w:eastAsiaTheme="minorHAnsi"/>
          <w:color w:val="1F497D" w:themeColor="text2"/>
          <w:u w:val="single"/>
        </w:rPr>
        <w:t>Feeder Layout</w:t>
      </w:r>
    </w:p>
    <w:p w:rsidR="00B67A57" w:rsidRPr="00B67A57" w:rsidRDefault="00B67A57" w:rsidP="00B67A57">
      <w:pPr>
        <w:spacing w:line="276" w:lineRule="auto"/>
        <w:rPr>
          <w:rFonts w:eastAsiaTheme="minorHAnsi"/>
        </w:rPr>
      </w:pPr>
      <w:r w:rsidRPr="00B67A57">
        <w:rPr>
          <w:rFonts w:eastAsiaTheme="minorHAnsi"/>
        </w:rPr>
        <w:t xml:space="preserve">The feeder system must distribute power while satisfying economic, electrical, and service considerations.  The reliability must be very high, and voltage and quality must be satisfactory and options include, radial, looped and network systems.  </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 xml:space="preserve">Worldwide, 80% of distribution systems are radial. For radial systems, on average, the failure of a segment interrupts the service to approximately the customers on the feeder. A loop system can provide very high reliability. On average for a loop system, two simultaneous failures interrupt </w:t>
      </w:r>
      <w:r w:rsidRPr="00B67A57">
        <w:rPr>
          <w:rFonts w:eastAsiaTheme="minorHAnsi"/>
        </w:rPr>
        <w:lastRenderedPageBreak/>
        <w:t>only one quarter of the customers. Networks are the most reliable. The loss of a segment will not interrupt any customers, and multiple failures can occur with little or no interruption. Network systems are more costly and require more expensive protective devices and coordination schemes. Network system are extremely expensive and generally only viable in high density areas such as major metropolitan areas.  Looped systems are also expense but less so than networks and are frequently used for high reliability customers such as hospitals and large industrial customers.  As previously mentioned a FDIR system is a hybrid radial/loop system that makes sense in suburban and some rural areas.</w:t>
      </w:r>
    </w:p>
    <w:p w:rsidR="00B67A57" w:rsidRPr="00B67A57" w:rsidRDefault="00B67A57" w:rsidP="00B67A57">
      <w:pPr>
        <w:spacing w:line="276" w:lineRule="auto"/>
        <w:rPr>
          <w:rFonts w:eastAsiaTheme="minorHAnsi"/>
          <w:color w:val="1F497D" w:themeColor="text2"/>
          <w:u w:val="single"/>
        </w:rPr>
      </w:pPr>
    </w:p>
    <w:p w:rsidR="00B67A57" w:rsidRPr="00B67A57" w:rsidRDefault="00B67A57" w:rsidP="00B67A57">
      <w:pPr>
        <w:spacing w:line="276" w:lineRule="auto"/>
        <w:rPr>
          <w:rFonts w:eastAsiaTheme="minorHAnsi"/>
          <w:color w:val="1F497D" w:themeColor="text2"/>
          <w:u w:val="single"/>
        </w:rPr>
      </w:pPr>
      <w:r w:rsidRPr="00B67A57">
        <w:rPr>
          <w:rFonts w:eastAsiaTheme="minorHAnsi"/>
          <w:color w:val="1F497D" w:themeColor="text2"/>
          <w:u w:val="single"/>
        </w:rPr>
        <w:t>Sectionalizing Criteria</w:t>
      </w:r>
    </w:p>
    <w:p w:rsidR="00B67A57" w:rsidRPr="00B67A57" w:rsidRDefault="00B67A57" w:rsidP="00B67A57">
      <w:pPr>
        <w:spacing w:line="276" w:lineRule="auto"/>
        <w:rPr>
          <w:rFonts w:eastAsiaTheme="minorHAnsi"/>
        </w:rPr>
      </w:pPr>
      <w:r w:rsidRPr="00B67A57">
        <w:rPr>
          <w:rFonts w:eastAsiaTheme="minorHAnsi"/>
        </w:rPr>
        <w:t xml:space="preserve">The system’s approach to line sectionalizing and protection will impact reliability.  Protection criteria, both faults and over-voltages, should be considered as part of reliability planning in the design of the power system.  </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The planner goes by the general guideline that he must provide a distribution system that can be protected.  Equipment, such as circuit breakers, reclosers, sectionalizers, fused disconnects, control relays, and sensing equipment, detects interruption of normal service and isolates the faulted equipment.  The decision of breaker tripping schemes such “fuse saving” or minimizing momentary interruptions weigh on reliability.</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color w:val="1F497D" w:themeColor="text2"/>
          <w:u w:val="single"/>
        </w:rPr>
      </w:pPr>
      <w:r w:rsidRPr="00B67A57">
        <w:rPr>
          <w:rFonts w:eastAsiaTheme="minorHAnsi"/>
          <w:color w:val="1F497D" w:themeColor="text2"/>
          <w:u w:val="single"/>
        </w:rPr>
        <w:t>Component Reliability Analysis</w:t>
      </w:r>
    </w:p>
    <w:p w:rsidR="00B67A57" w:rsidRPr="00B67A57" w:rsidRDefault="00B67A57" w:rsidP="00B67A57">
      <w:pPr>
        <w:spacing w:line="276" w:lineRule="auto"/>
        <w:rPr>
          <w:rFonts w:eastAsiaTheme="minorHAnsi"/>
        </w:rPr>
      </w:pPr>
      <w:r w:rsidRPr="00B67A57">
        <w:rPr>
          <w:rFonts w:eastAsiaTheme="minorHAnsi"/>
        </w:rPr>
        <w:t>Reliability planning is generally based on either a historical data or predictive analysis.</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 xml:space="preserve">Reliability in distribution planning has generally been accounted for subjectively in the past by primarily relying on historical data.  The historical perspective involves the documentation of past reliability incidents, the aggregation of the data, and use of the data for performance comparison. Historical reliability analysis is much more commonly practiced than predictive reliability analysis.  </w:t>
      </w:r>
      <w:r w:rsidRPr="00B67A57">
        <w:rPr>
          <w:rFonts w:eastAsiaTheme="minorHAnsi"/>
          <w:i/>
        </w:rPr>
        <w:t>Predictive reliability analysis</w:t>
      </w:r>
      <w:r w:rsidRPr="00B67A57">
        <w:rPr>
          <w:rFonts w:eastAsiaTheme="minorHAnsi"/>
        </w:rPr>
        <w:t xml:space="preserve"> is an assessment of the current and possible future states of the distribution system.   </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 xml:space="preserve">With predictive planning the designer considers the reliability, or Mean Time </w:t>
      </w:r>
      <w:proofErr w:type="gramStart"/>
      <w:r w:rsidRPr="00B67A57">
        <w:rPr>
          <w:rFonts w:eastAsiaTheme="minorHAnsi"/>
        </w:rPr>
        <w:t>Between</w:t>
      </w:r>
      <w:proofErr w:type="gramEnd"/>
      <w:r w:rsidRPr="00B67A57">
        <w:rPr>
          <w:rFonts w:eastAsiaTheme="minorHAnsi"/>
        </w:rPr>
        <w:t xml:space="preserve"> Failure (MTBF), for each component on the system and develops a perspective feeder reliability based on the sum of the failure data. While this approach is valuable for “what-if” scenarios and baseline reliability it doesn’t tell the entire story because component failure accounts for only 15% of sustained outages on distribution overhead feeders, while 75% are from external factors, such as vehicles, animals, trees, and lightning.  The remaining 10% is from supply failures.  </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 xml:space="preserve">To use predictive reliability analysis the planner must have data on the reliability of a multitude of electrical components.  Table 12 shows an example of what this might look like. </w:t>
      </w:r>
    </w:p>
    <w:p w:rsidR="00B67A57" w:rsidRPr="00B67A57" w:rsidRDefault="00B67A57" w:rsidP="00B67A57">
      <w:pPr>
        <w:spacing w:line="276" w:lineRule="auto"/>
        <w:rPr>
          <w:rFonts w:eastAsiaTheme="minorHAnsi"/>
        </w:rPr>
      </w:pPr>
    </w:p>
    <w:tbl>
      <w:tblPr>
        <w:tblW w:w="5670" w:type="dxa"/>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0"/>
        <w:gridCol w:w="1714"/>
        <w:gridCol w:w="1616"/>
      </w:tblGrid>
      <w:tr w:rsidR="00B67A57" w:rsidRPr="00B67A57" w:rsidTr="003E4A9C">
        <w:trPr>
          <w:trHeight w:val="1142"/>
          <w:jc w:val="center"/>
        </w:trPr>
        <w:tc>
          <w:tcPr>
            <w:tcW w:w="5670" w:type="dxa"/>
            <w:gridSpan w:val="3"/>
            <w:shd w:val="clear" w:color="auto" w:fill="C6D9F1" w:themeFill="text2" w:themeFillTint="33"/>
            <w:noWrap/>
            <w:vAlign w:val="center"/>
            <w:hideMark/>
          </w:tcPr>
          <w:p w:rsidR="00B67A57" w:rsidRPr="00B67A57" w:rsidRDefault="00B67A57" w:rsidP="00B67A57">
            <w:pPr>
              <w:spacing w:line="276" w:lineRule="auto"/>
              <w:jc w:val="center"/>
              <w:rPr>
                <w:b/>
                <w:bCs/>
                <w:color w:val="000000"/>
              </w:rPr>
            </w:pPr>
            <w:r w:rsidRPr="00B67A57">
              <w:rPr>
                <w:b/>
                <w:bCs/>
                <w:color w:val="000000"/>
                <w:sz w:val="22"/>
              </w:rPr>
              <w:lastRenderedPageBreak/>
              <w:t>Table 12</w:t>
            </w:r>
          </w:p>
          <w:p w:rsidR="00B67A57" w:rsidRPr="00B67A57" w:rsidRDefault="00B67A57" w:rsidP="00B67A57">
            <w:pPr>
              <w:spacing w:line="276" w:lineRule="auto"/>
              <w:jc w:val="center"/>
              <w:rPr>
                <w:b/>
                <w:bCs/>
                <w:color w:val="000000"/>
                <w:sz w:val="28"/>
                <w:szCs w:val="28"/>
              </w:rPr>
            </w:pPr>
            <w:r w:rsidRPr="00B67A57">
              <w:rPr>
                <w:b/>
                <w:bCs/>
                <w:color w:val="000000"/>
                <w:sz w:val="28"/>
                <w:szCs w:val="28"/>
              </w:rPr>
              <w:t>Distribution Equipment</w:t>
            </w:r>
          </w:p>
          <w:p w:rsidR="00B67A57" w:rsidRPr="00B67A57" w:rsidRDefault="00B67A57" w:rsidP="00B67A57">
            <w:pPr>
              <w:spacing w:line="276" w:lineRule="auto"/>
              <w:jc w:val="center"/>
              <w:rPr>
                <w:b/>
                <w:bCs/>
                <w:color w:val="000000"/>
                <w:sz w:val="28"/>
                <w:szCs w:val="28"/>
              </w:rPr>
            </w:pPr>
            <w:r w:rsidRPr="00B67A57">
              <w:rPr>
                <w:b/>
                <w:bCs/>
                <w:color w:val="000000"/>
                <w:sz w:val="28"/>
                <w:szCs w:val="28"/>
              </w:rPr>
              <w:t>Annual Expected Failure Rates</w:t>
            </w:r>
          </w:p>
        </w:tc>
      </w:tr>
      <w:tr w:rsidR="00B67A57" w:rsidRPr="00B67A57" w:rsidTr="003E4A9C">
        <w:trPr>
          <w:trHeight w:val="432"/>
          <w:jc w:val="center"/>
        </w:trPr>
        <w:tc>
          <w:tcPr>
            <w:tcW w:w="2340" w:type="dxa"/>
            <w:shd w:val="clear" w:color="auto" w:fill="8DB3E2" w:themeFill="text2" w:themeFillTint="66"/>
            <w:noWrap/>
            <w:vAlign w:val="center"/>
            <w:hideMark/>
          </w:tcPr>
          <w:p w:rsidR="00B67A57" w:rsidRPr="00B67A57" w:rsidRDefault="00B67A57" w:rsidP="00B67A57">
            <w:pPr>
              <w:spacing w:line="276" w:lineRule="auto"/>
              <w:jc w:val="center"/>
              <w:rPr>
                <w:b/>
                <w:bCs/>
                <w:color w:val="000000"/>
              </w:rPr>
            </w:pPr>
            <w:r w:rsidRPr="00B67A57">
              <w:rPr>
                <w:b/>
                <w:bCs/>
                <w:color w:val="000000"/>
              </w:rPr>
              <w:t>Component</w:t>
            </w:r>
          </w:p>
        </w:tc>
        <w:tc>
          <w:tcPr>
            <w:tcW w:w="1714" w:type="dxa"/>
            <w:shd w:val="clear" w:color="auto" w:fill="8DB3E2" w:themeFill="text2" w:themeFillTint="66"/>
            <w:noWrap/>
            <w:vAlign w:val="center"/>
            <w:hideMark/>
          </w:tcPr>
          <w:p w:rsidR="00B67A57" w:rsidRPr="00B67A57" w:rsidRDefault="00B67A57" w:rsidP="00B67A57">
            <w:pPr>
              <w:spacing w:line="276" w:lineRule="auto"/>
              <w:jc w:val="center"/>
              <w:rPr>
                <w:b/>
                <w:bCs/>
                <w:color w:val="000000"/>
              </w:rPr>
            </w:pPr>
            <w:r w:rsidRPr="00B67A57">
              <w:rPr>
                <w:b/>
                <w:bCs/>
                <w:color w:val="000000"/>
              </w:rPr>
              <w:t>Failure Rate</w:t>
            </w:r>
          </w:p>
        </w:tc>
        <w:tc>
          <w:tcPr>
            <w:tcW w:w="1616" w:type="dxa"/>
            <w:shd w:val="clear" w:color="auto" w:fill="8DB3E2" w:themeFill="text2" w:themeFillTint="66"/>
            <w:noWrap/>
            <w:vAlign w:val="center"/>
            <w:hideMark/>
          </w:tcPr>
          <w:p w:rsidR="00B67A57" w:rsidRPr="00B67A57" w:rsidRDefault="00B67A57" w:rsidP="00B67A57">
            <w:pPr>
              <w:spacing w:line="276" w:lineRule="auto"/>
              <w:jc w:val="center"/>
              <w:rPr>
                <w:b/>
                <w:bCs/>
                <w:color w:val="000000"/>
              </w:rPr>
            </w:pPr>
            <w:r w:rsidRPr="00B67A57">
              <w:rPr>
                <w:b/>
                <w:bCs/>
                <w:color w:val="000000"/>
              </w:rPr>
              <w:t>Unit</w:t>
            </w:r>
          </w:p>
        </w:tc>
      </w:tr>
      <w:tr w:rsidR="00B67A57" w:rsidRPr="00B67A57" w:rsidTr="003E4A9C">
        <w:trPr>
          <w:trHeight w:val="432"/>
          <w:jc w:val="center"/>
        </w:trPr>
        <w:tc>
          <w:tcPr>
            <w:tcW w:w="2340" w:type="dxa"/>
            <w:shd w:val="clear" w:color="auto" w:fill="auto"/>
            <w:noWrap/>
            <w:vAlign w:val="center"/>
            <w:hideMark/>
          </w:tcPr>
          <w:p w:rsidR="00B67A57" w:rsidRPr="00B67A57" w:rsidRDefault="00B67A57" w:rsidP="00B67A57">
            <w:pPr>
              <w:spacing w:line="276" w:lineRule="auto"/>
              <w:rPr>
                <w:color w:val="000000"/>
              </w:rPr>
            </w:pPr>
            <w:r w:rsidRPr="00B67A57">
              <w:rPr>
                <w:color w:val="000000"/>
              </w:rPr>
              <w:t>Overhead conductor</w:t>
            </w:r>
          </w:p>
        </w:tc>
        <w:tc>
          <w:tcPr>
            <w:tcW w:w="1714" w:type="dxa"/>
            <w:shd w:val="clear" w:color="auto" w:fill="auto"/>
            <w:noWrap/>
            <w:vAlign w:val="center"/>
            <w:hideMark/>
          </w:tcPr>
          <w:p w:rsidR="00B67A57" w:rsidRPr="00B67A57" w:rsidRDefault="00B67A57" w:rsidP="00B67A57">
            <w:pPr>
              <w:spacing w:line="276" w:lineRule="auto"/>
              <w:jc w:val="center"/>
              <w:rPr>
                <w:color w:val="000000"/>
              </w:rPr>
            </w:pPr>
            <w:r w:rsidRPr="00B67A57">
              <w:rPr>
                <w:color w:val="000000"/>
              </w:rPr>
              <w:t>0.22610</w:t>
            </w:r>
          </w:p>
        </w:tc>
        <w:tc>
          <w:tcPr>
            <w:tcW w:w="1616" w:type="dxa"/>
            <w:shd w:val="clear" w:color="auto" w:fill="auto"/>
            <w:noWrap/>
            <w:vAlign w:val="center"/>
            <w:hideMark/>
          </w:tcPr>
          <w:p w:rsidR="00B67A57" w:rsidRPr="00B67A57" w:rsidRDefault="00B67A57" w:rsidP="00B67A57">
            <w:pPr>
              <w:spacing w:line="276" w:lineRule="auto"/>
              <w:rPr>
                <w:color w:val="000000"/>
              </w:rPr>
            </w:pPr>
            <w:r w:rsidRPr="00B67A57">
              <w:rPr>
                <w:color w:val="000000"/>
              </w:rPr>
              <w:t>per mile/yr</w:t>
            </w:r>
          </w:p>
        </w:tc>
      </w:tr>
      <w:tr w:rsidR="00B67A57" w:rsidRPr="00B67A57" w:rsidTr="003E4A9C">
        <w:trPr>
          <w:trHeight w:val="432"/>
          <w:jc w:val="center"/>
        </w:trPr>
        <w:tc>
          <w:tcPr>
            <w:tcW w:w="2340" w:type="dxa"/>
            <w:shd w:val="clear" w:color="auto" w:fill="auto"/>
            <w:noWrap/>
            <w:vAlign w:val="center"/>
            <w:hideMark/>
          </w:tcPr>
          <w:p w:rsidR="00B67A57" w:rsidRPr="00B67A57" w:rsidRDefault="00B67A57" w:rsidP="00B67A57">
            <w:pPr>
              <w:spacing w:line="276" w:lineRule="auto"/>
              <w:rPr>
                <w:color w:val="000000"/>
              </w:rPr>
            </w:pPr>
            <w:r w:rsidRPr="00B67A57">
              <w:rPr>
                <w:color w:val="000000"/>
              </w:rPr>
              <w:t>Underground cable</w:t>
            </w:r>
          </w:p>
        </w:tc>
        <w:tc>
          <w:tcPr>
            <w:tcW w:w="1714" w:type="dxa"/>
            <w:shd w:val="clear" w:color="auto" w:fill="auto"/>
            <w:noWrap/>
            <w:vAlign w:val="center"/>
            <w:hideMark/>
          </w:tcPr>
          <w:p w:rsidR="00B67A57" w:rsidRPr="00B67A57" w:rsidRDefault="00B67A57" w:rsidP="00B67A57">
            <w:pPr>
              <w:spacing w:line="276" w:lineRule="auto"/>
              <w:jc w:val="center"/>
              <w:rPr>
                <w:color w:val="000000"/>
              </w:rPr>
            </w:pPr>
            <w:r w:rsidRPr="00B67A57">
              <w:rPr>
                <w:color w:val="000000"/>
              </w:rPr>
              <w:t>0.02537</w:t>
            </w:r>
          </w:p>
        </w:tc>
        <w:tc>
          <w:tcPr>
            <w:tcW w:w="1616" w:type="dxa"/>
            <w:shd w:val="clear" w:color="auto" w:fill="auto"/>
            <w:noWrap/>
            <w:vAlign w:val="center"/>
            <w:hideMark/>
          </w:tcPr>
          <w:p w:rsidR="00B67A57" w:rsidRPr="00B67A57" w:rsidRDefault="00B67A57" w:rsidP="00B67A57">
            <w:pPr>
              <w:spacing w:line="276" w:lineRule="auto"/>
              <w:rPr>
                <w:color w:val="000000"/>
              </w:rPr>
            </w:pPr>
            <w:r w:rsidRPr="00B67A57">
              <w:rPr>
                <w:color w:val="000000"/>
              </w:rPr>
              <w:t>per mile/yr</w:t>
            </w:r>
          </w:p>
        </w:tc>
      </w:tr>
      <w:tr w:rsidR="00B67A57" w:rsidRPr="00B67A57" w:rsidTr="003E4A9C">
        <w:trPr>
          <w:trHeight w:val="432"/>
          <w:jc w:val="center"/>
        </w:trPr>
        <w:tc>
          <w:tcPr>
            <w:tcW w:w="2340" w:type="dxa"/>
            <w:shd w:val="clear" w:color="auto" w:fill="auto"/>
            <w:noWrap/>
            <w:vAlign w:val="center"/>
            <w:hideMark/>
          </w:tcPr>
          <w:p w:rsidR="00B67A57" w:rsidRPr="00B67A57" w:rsidRDefault="00B67A57" w:rsidP="00B67A57">
            <w:pPr>
              <w:spacing w:line="276" w:lineRule="auto"/>
              <w:rPr>
                <w:color w:val="000000"/>
              </w:rPr>
            </w:pPr>
            <w:r w:rsidRPr="00B67A57">
              <w:rPr>
                <w:color w:val="000000"/>
              </w:rPr>
              <w:t>Underground splices</w:t>
            </w:r>
          </w:p>
        </w:tc>
        <w:tc>
          <w:tcPr>
            <w:tcW w:w="1714" w:type="dxa"/>
            <w:shd w:val="clear" w:color="auto" w:fill="auto"/>
            <w:noWrap/>
            <w:vAlign w:val="center"/>
            <w:hideMark/>
          </w:tcPr>
          <w:p w:rsidR="00B67A57" w:rsidRPr="00B67A57" w:rsidRDefault="00B67A57" w:rsidP="00B67A57">
            <w:pPr>
              <w:spacing w:line="276" w:lineRule="auto"/>
              <w:jc w:val="center"/>
              <w:rPr>
                <w:color w:val="000000"/>
              </w:rPr>
            </w:pPr>
            <w:r w:rsidRPr="00B67A57">
              <w:rPr>
                <w:color w:val="000000"/>
              </w:rPr>
              <w:t>0.00110</w:t>
            </w:r>
          </w:p>
        </w:tc>
        <w:tc>
          <w:tcPr>
            <w:tcW w:w="1616" w:type="dxa"/>
            <w:shd w:val="clear" w:color="auto" w:fill="auto"/>
            <w:noWrap/>
            <w:vAlign w:val="center"/>
            <w:hideMark/>
          </w:tcPr>
          <w:p w:rsidR="00B67A57" w:rsidRPr="00B67A57" w:rsidRDefault="00B67A57" w:rsidP="00B67A57">
            <w:pPr>
              <w:spacing w:line="276" w:lineRule="auto"/>
              <w:rPr>
                <w:color w:val="000000"/>
              </w:rPr>
            </w:pPr>
            <w:r w:rsidRPr="00B67A57">
              <w:rPr>
                <w:color w:val="000000"/>
              </w:rPr>
              <w:t>each/yr</w:t>
            </w:r>
          </w:p>
        </w:tc>
      </w:tr>
      <w:tr w:rsidR="00B67A57" w:rsidRPr="00B67A57" w:rsidTr="003E4A9C">
        <w:trPr>
          <w:trHeight w:val="432"/>
          <w:jc w:val="center"/>
        </w:trPr>
        <w:tc>
          <w:tcPr>
            <w:tcW w:w="2340" w:type="dxa"/>
            <w:shd w:val="clear" w:color="auto" w:fill="auto"/>
            <w:noWrap/>
            <w:vAlign w:val="center"/>
            <w:hideMark/>
          </w:tcPr>
          <w:p w:rsidR="00B67A57" w:rsidRPr="00B67A57" w:rsidRDefault="00B67A57" w:rsidP="00B67A57">
            <w:pPr>
              <w:spacing w:line="276" w:lineRule="auto"/>
              <w:rPr>
                <w:color w:val="000000"/>
              </w:rPr>
            </w:pPr>
            <w:r w:rsidRPr="00B67A57">
              <w:rPr>
                <w:color w:val="000000"/>
              </w:rPr>
              <w:t>Elbows</w:t>
            </w:r>
          </w:p>
        </w:tc>
        <w:tc>
          <w:tcPr>
            <w:tcW w:w="1714" w:type="dxa"/>
            <w:shd w:val="clear" w:color="auto" w:fill="auto"/>
            <w:noWrap/>
            <w:vAlign w:val="center"/>
            <w:hideMark/>
          </w:tcPr>
          <w:p w:rsidR="00B67A57" w:rsidRPr="00B67A57" w:rsidRDefault="00B67A57" w:rsidP="00B67A57">
            <w:pPr>
              <w:spacing w:line="276" w:lineRule="auto"/>
              <w:jc w:val="center"/>
              <w:rPr>
                <w:color w:val="000000"/>
              </w:rPr>
            </w:pPr>
            <w:r w:rsidRPr="00B67A57">
              <w:rPr>
                <w:color w:val="000000"/>
              </w:rPr>
              <w:t>0.00085</w:t>
            </w:r>
          </w:p>
        </w:tc>
        <w:tc>
          <w:tcPr>
            <w:tcW w:w="1616" w:type="dxa"/>
            <w:shd w:val="clear" w:color="auto" w:fill="auto"/>
            <w:noWrap/>
            <w:vAlign w:val="center"/>
            <w:hideMark/>
          </w:tcPr>
          <w:p w:rsidR="00B67A57" w:rsidRPr="00B67A57" w:rsidRDefault="00B67A57" w:rsidP="00B67A57">
            <w:pPr>
              <w:spacing w:line="276" w:lineRule="auto"/>
              <w:rPr>
                <w:rFonts w:asciiTheme="minorHAnsi" w:eastAsiaTheme="minorHAnsi" w:hAnsiTheme="minorHAnsi" w:cstheme="minorBidi"/>
              </w:rPr>
            </w:pPr>
            <w:r w:rsidRPr="00B67A57">
              <w:rPr>
                <w:color w:val="000000"/>
              </w:rPr>
              <w:t>each/yr</w:t>
            </w:r>
          </w:p>
        </w:tc>
      </w:tr>
      <w:tr w:rsidR="00B67A57" w:rsidRPr="00B67A57" w:rsidTr="003E4A9C">
        <w:trPr>
          <w:trHeight w:val="432"/>
          <w:jc w:val="center"/>
        </w:trPr>
        <w:tc>
          <w:tcPr>
            <w:tcW w:w="2340" w:type="dxa"/>
            <w:shd w:val="clear" w:color="auto" w:fill="auto"/>
            <w:noWrap/>
            <w:vAlign w:val="center"/>
            <w:hideMark/>
          </w:tcPr>
          <w:p w:rsidR="00B67A57" w:rsidRPr="00B67A57" w:rsidRDefault="00B67A57" w:rsidP="00B67A57">
            <w:pPr>
              <w:spacing w:line="276" w:lineRule="auto"/>
              <w:rPr>
                <w:color w:val="000000"/>
              </w:rPr>
            </w:pPr>
            <w:r w:rsidRPr="00B67A57">
              <w:rPr>
                <w:color w:val="000000"/>
              </w:rPr>
              <w:t>Capacitor Banks</w:t>
            </w:r>
          </w:p>
        </w:tc>
        <w:tc>
          <w:tcPr>
            <w:tcW w:w="1714" w:type="dxa"/>
            <w:shd w:val="clear" w:color="auto" w:fill="auto"/>
            <w:noWrap/>
            <w:vAlign w:val="center"/>
            <w:hideMark/>
          </w:tcPr>
          <w:p w:rsidR="00B67A57" w:rsidRPr="00B67A57" w:rsidRDefault="00B67A57" w:rsidP="00B67A57">
            <w:pPr>
              <w:spacing w:line="276" w:lineRule="auto"/>
              <w:jc w:val="center"/>
              <w:rPr>
                <w:color w:val="000000"/>
              </w:rPr>
            </w:pPr>
            <w:r w:rsidRPr="00B67A57">
              <w:rPr>
                <w:color w:val="000000"/>
              </w:rPr>
              <w:t>0.09125</w:t>
            </w:r>
          </w:p>
        </w:tc>
        <w:tc>
          <w:tcPr>
            <w:tcW w:w="1616" w:type="dxa"/>
            <w:shd w:val="clear" w:color="auto" w:fill="auto"/>
            <w:noWrap/>
            <w:vAlign w:val="center"/>
            <w:hideMark/>
          </w:tcPr>
          <w:p w:rsidR="00B67A57" w:rsidRPr="00B67A57" w:rsidRDefault="00B67A57" w:rsidP="00B67A57">
            <w:pPr>
              <w:spacing w:line="276" w:lineRule="auto"/>
              <w:rPr>
                <w:rFonts w:asciiTheme="minorHAnsi" w:eastAsiaTheme="minorHAnsi" w:hAnsiTheme="minorHAnsi" w:cstheme="minorBidi"/>
              </w:rPr>
            </w:pPr>
            <w:r w:rsidRPr="00B67A57">
              <w:rPr>
                <w:color w:val="000000"/>
              </w:rPr>
              <w:t>each/yr</w:t>
            </w:r>
          </w:p>
        </w:tc>
      </w:tr>
      <w:tr w:rsidR="00B67A57" w:rsidRPr="00B67A57" w:rsidTr="003E4A9C">
        <w:trPr>
          <w:trHeight w:val="432"/>
          <w:jc w:val="center"/>
        </w:trPr>
        <w:tc>
          <w:tcPr>
            <w:tcW w:w="2340" w:type="dxa"/>
            <w:shd w:val="clear" w:color="auto" w:fill="auto"/>
            <w:noWrap/>
            <w:vAlign w:val="center"/>
            <w:hideMark/>
          </w:tcPr>
          <w:p w:rsidR="00B67A57" w:rsidRPr="00B67A57" w:rsidRDefault="00B67A57" w:rsidP="00B67A57">
            <w:pPr>
              <w:spacing w:line="276" w:lineRule="auto"/>
              <w:rPr>
                <w:color w:val="000000"/>
              </w:rPr>
            </w:pPr>
            <w:r w:rsidRPr="00B67A57">
              <w:rPr>
                <w:color w:val="000000"/>
              </w:rPr>
              <w:t>Wooden Poles</w:t>
            </w:r>
          </w:p>
        </w:tc>
        <w:tc>
          <w:tcPr>
            <w:tcW w:w="1714" w:type="dxa"/>
            <w:shd w:val="clear" w:color="auto" w:fill="auto"/>
            <w:noWrap/>
            <w:vAlign w:val="center"/>
            <w:hideMark/>
          </w:tcPr>
          <w:p w:rsidR="00B67A57" w:rsidRPr="00B67A57" w:rsidRDefault="00B67A57" w:rsidP="00B67A57">
            <w:pPr>
              <w:spacing w:line="276" w:lineRule="auto"/>
              <w:jc w:val="center"/>
              <w:rPr>
                <w:color w:val="000000"/>
              </w:rPr>
            </w:pPr>
            <w:r w:rsidRPr="00B67A57">
              <w:rPr>
                <w:color w:val="000000"/>
              </w:rPr>
              <w:t>0.00003</w:t>
            </w:r>
          </w:p>
        </w:tc>
        <w:tc>
          <w:tcPr>
            <w:tcW w:w="1616" w:type="dxa"/>
            <w:shd w:val="clear" w:color="auto" w:fill="auto"/>
            <w:noWrap/>
            <w:vAlign w:val="center"/>
            <w:hideMark/>
          </w:tcPr>
          <w:p w:rsidR="00B67A57" w:rsidRPr="00B67A57" w:rsidRDefault="00B67A57" w:rsidP="00B67A57">
            <w:pPr>
              <w:spacing w:line="276" w:lineRule="auto"/>
              <w:rPr>
                <w:rFonts w:asciiTheme="minorHAnsi" w:eastAsiaTheme="minorHAnsi" w:hAnsiTheme="minorHAnsi" w:cstheme="minorBidi"/>
              </w:rPr>
            </w:pPr>
            <w:r w:rsidRPr="00B67A57">
              <w:rPr>
                <w:color w:val="000000"/>
              </w:rPr>
              <w:t>each/yr</w:t>
            </w:r>
          </w:p>
        </w:tc>
      </w:tr>
      <w:tr w:rsidR="00B67A57" w:rsidRPr="00B67A57" w:rsidTr="003E4A9C">
        <w:trPr>
          <w:trHeight w:val="432"/>
          <w:jc w:val="center"/>
        </w:trPr>
        <w:tc>
          <w:tcPr>
            <w:tcW w:w="2340" w:type="dxa"/>
            <w:shd w:val="clear" w:color="auto" w:fill="auto"/>
            <w:noWrap/>
            <w:vAlign w:val="center"/>
            <w:hideMark/>
          </w:tcPr>
          <w:p w:rsidR="00B67A57" w:rsidRPr="00B67A57" w:rsidRDefault="00B67A57" w:rsidP="00B67A57">
            <w:pPr>
              <w:spacing w:line="276" w:lineRule="auto"/>
              <w:rPr>
                <w:color w:val="000000"/>
              </w:rPr>
            </w:pPr>
            <w:r w:rsidRPr="00B67A57">
              <w:rPr>
                <w:color w:val="000000"/>
              </w:rPr>
              <w:t>Switches</w:t>
            </w:r>
          </w:p>
        </w:tc>
        <w:tc>
          <w:tcPr>
            <w:tcW w:w="1714" w:type="dxa"/>
            <w:shd w:val="clear" w:color="auto" w:fill="auto"/>
            <w:noWrap/>
            <w:vAlign w:val="center"/>
            <w:hideMark/>
          </w:tcPr>
          <w:p w:rsidR="00B67A57" w:rsidRPr="00B67A57" w:rsidRDefault="00B67A57" w:rsidP="00B67A57">
            <w:pPr>
              <w:spacing w:line="276" w:lineRule="auto"/>
              <w:jc w:val="center"/>
              <w:rPr>
                <w:color w:val="000000"/>
              </w:rPr>
            </w:pPr>
            <w:r w:rsidRPr="00B67A57">
              <w:rPr>
                <w:color w:val="000000"/>
              </w:rPr>
              <w:t>0.08008</w:t>
            </w:r>
          </w:p>
        </w:tc>
        <w:tc>
          <w:tcPr>
            <w:tcW w:w="1616" w:type="dxa"/>
            <w:shd w:val="clear" w:color="auto" w:fill="auto"/>
            <w:noWrap/>
            <w:vAlign w:val="center"/>
            <w:hideMark/>
          </w:tcPr>
          <w:p w:rsidR="00B67A57" w:rsidRPr="00B67A57" w:rsidRDefault="00B67A57" w:rsidP="00B67A57">
            <w:pPr>
              <w:spacing w:line="276" w:lineRule="auto"/>
              <w:rPr>
                <w:rFonts w:asciiTheme="minorHAnsi" w:eastAsiaTheme="minorHAnsi" w:hAnsiTheme="minorHAnsi" w:cstheme="minorBidi"/>
              </w:rPr>
            </w:pPr>
            <w:r w:rsidRPr="00B67A57">
              <w:rPr>
                <w:color w:val="000000"/>
              </w:rPr>
              <w:t>each/yr</w:t>
            </w:r>
          </w:p>
        </w:tc>
      </w:tr>
      <w:tr w:rsidR="00B67A57" w:rsidRPr="00B67A57" w:rsidTr="003E4A9C">
        <w:trPr>
          <w:trHeight w:val="432"/>
          <w:jc w:val="center"/>
        </w:trPr>
        <w:tc>
          <w:tcPr>
            <w:tcW w:w="2340" w:type="dxa"/>
            <w:shd w:val="clear" w:color="auto" w:fill="auto"/>
            <w:noWrap/>
            <w:vAlign w:val="center"/>
            <w:hideMark/>
          </w:tcPr>
          <w:p w:rsidR="00B67A57" w:rsidRPr="00B67A57" w:rsidRDefault="00B67A57" w:rsidP="00B67A57">
            <w:pPr>
              <w:spacing w:line="276" w:lineRule="auto"/>
              <w:rPr>
                <w:color w:val="000000"/>
              </w:rPr>
            </w:pPr>
            <w:r w:rsidRPr="00B67A57">
              <w:rPr>
                <w:color w:val="000000"/>
              </w:rPr>
              <w:t>Circuit breakers</w:t>
            </w:r>
          </w:p>
        </w:tc>
        <w:tc>
          <w:tcPr>
            <w:tcW w:w="1714" w:type="dxa"/>
            <w:shd w:val="clear" w:color="auto" w:fill="auto"/>
            <w:noWrap/>
            <w:vAlign w:val="center"/>
            <w:hideMark/>
          </w:tcPr>
          <w:p w:rsidR="00B67A57" w:rsidRPr="00B67A57" w:rsidRDefault="00B67A57" w:rsidP="00B67A57">
            <w:pPr>
              <w:spacing w:line="276" w:lineRule="auto"/>
              <w:jc w:val="center"/>
              <w:rPr>
                <w:color w:val="000000"/>
              </w:rPr>
            </w:pPr>
            <w:r w:rsidRPr="00B67A57">
              <w:rPr>
                <w:color w:val="000000"/>
              </w:rPr>
              <w:t>0.01810</w:t>
            </w:r>
          </w:p>
        </w:tc>
        <w:tc>
          <w:tcPr>
            <w:tcW w:w="1616" w:type="dxa"/>
            <w:shd w:val="clear" w:color="auto" w:fill="auto"/>
            <w:noWrap/>
            <w:vAlign w:val="center"/>
            <w:hideMark/>
          </w:tcPr>
          <w:p w:rsidR="00B67A57" w:rsidRPr="00B67A57" w:rsidRDefault="00B67A57" w:rsidP="00B67A57">
            <w:pPr>
              <w:spacing w:line="276" w:lineRule="auto"/>
              <w:rPr>
                <w:rFonts w:asciiTheme="minorHAnsi" w:eastAsiaTheme="minorHAnsi" w:hAnsiTheme="minorHAnsi" w:cstheme="minorBidi"/>
              </w:rPr>
            </w:pPr>
            <w:r w:rsidRPr="00B67A57">
              <w:rPr>
                <w:color w:val="000000"/>
              </w:rPr>
              <w:t>each/yr</w:t>
            </w:r>
          </w:p>
        </w:tc>
      </w:tr>
      <w:tr w:rsidR="00B67A57" w:rsidRPr="00B67A57" w:rsidTr="003E4A9C">
        <w:trPr>
          <w:trHeight w:val="432"/>
          <w:jc w:val="center"/>
        </w:trPr>
        <w:tc>
          <w:tcPr>
            <w:tcW w:w="2340" w:type="dxa"/>
            <w:shd w:val="clear" w:color="auto" w:fill="auto"/>
            <w:noWrap/>
            <w:vAlign w:val="center"/>
            <w:hideMark/>
          </w:tcPr>
          <w:p w:rsidR="00B67A57" w:rsidRPr="00B67A57" w:rsidRDefault="00B67A57" w:rsidP="00B67A57">
            <w:pPr>
              <w:spacing w:line="276" w:lineRule="auto"/>
              <w:rPr>
                <w:color w:val="000000"/>
              </w:rPr>
            </w:pPr>
            <w:r w:rsidRPr="00B67A57">
              <w:rPr>
                <w:color w:val="000000"/>
              </w:rPr>
              <w:t>Recloser</w:t>
            </w:r>
          </w:p>
        </w:tc>
        <w:tc>
          <w:tcPr>
            <w:tcW w:w="1714" w:type="dxa"/>
            <w:shd w:val="clear" w:color="auto" w:fill="auto"/>
            <w:noWrap/>
            <w:vAlign w:val="center"/>
            <w:hideMark/>
          </w:tcPr>
          <w:p w:rsidR="00B67A57" w:rsidRPr="00B67A57" w:rsidRDefault="00B67A57" w:rsidP="00B67A57">
            <w:pPr>
              <w:spacing w:line="276" w:lineRule="auto"/>
              <w:jc w:val="center"/>
              <w:rPr>
                <w:color w:val="000000"/>
              </w:rPr>
            </w:pPr>
            <w:r w:rsidRPr="00B67A57">
              <w:rPr>
                <w:color w:val="000000"/>
              </w:rPr>
              <w:t>0.00822</w:t>
            </w:r>
          </w:p>
        </w:tc>
        <w:tc>
          <w:tcPr>
            <w:tcW w:w="1616" w:type="dxa"/>
            <w:shd w:val="clear" w:color="auto" w:fill="auto"/>
            <w:noWrap/>
            <w:vAlign w:val="center"/>
            <w:hideMark/>
          </w:tcPr>
          <w:p w:rsidR="00B67A57" w:rsidRPr="00B67A57" w:rsidRDefault="00B67A57" w:rsidP="00B67A57">
            <w:pPr>
              <w:spacing w:line="276" w:lineRule="auto"/>
              <w:rPr>
                <w:rFonts w:asciiTheme="minorHAnsi" w:eastAsiaTheme="minorHAnsi" w:hAnsiTheme="minorHAnsi" w:cstheme="minorBidi"/>
              </w:rPr>
            </w:pPr>
            <w:r w:rsidRPr="00B67A57">
              <w:rPr>
                <w:color w:val="000000"/>
              </w:rPr>
              <w:t>each/yr</w:t>
            </w:r>
          </w:p>
        </w:tc>
      </w:tr>
      <w:tr w:rsidR="00B67A57" w:rsidRPr="00B67A57" w:rsidTr="003E4A9C">
        <w:trPr>
          <w:trHeight w:val="432"/>
          <w:jc w:val="center"/>
        </w:trPr>
        <w:tc>
          <w:tcPr>
            <w:tcW w:w="2340" w:type="dxa"/>
            <w:shd w:val="clear" w:color="auto" w:fill="auto"/>
            <w:noWrap/>
            <w:vAlign w:val="center"/>
            <w:hideMark/>
          </w:tcPr>
          <w:p w:rsidR="00B67A57" w:rsidRPr="00B67A57" w:rsidRDefault="00B67A57" w:rsidP="00B67A57">
            <w:pPr>
              <w:spacing w:line="276" w:lineRule="auto"/>
              <w:rPr>
                <w:color w:val="000000"/>
              </w:rPr>
            </w:pPr>
            <w:r w:rsidRPr="00B67A57">
              <w:rPr>
                <w:color w:val="000000"/>
              </w:rPr>
              <w:t>Fuses</w:t>
            </w:r>
          </w:p>
        </w:tc>
        <w:tc>
          <w:tcPr>
            <w:tcW w:w="1714" w:type="dxa"/>
            <w:shd w:val="clear" w:color="auto" w:fill="auto"/>
            <w:noWrap/>
            <w:vAlign w:val="center"/>
            <w:hideMark/>
          </w:tcPr>
          <w:p w:rsidR="00B67A57" w:rsidRPr="00B67A57" w:rsidRDefault="00B67A57" w:rsidP="00B67A57">
            <w:pPr>
              <w:spacing w:line="276" w:lineRule="auto"/>
              <w:jc w:val="center"/>
              <w:rPr>
                <w:color w:val="000000"/>
              </w:rPr>
            </w:pPr>
            <w:r w:rsidRPr="00B67A57">
              <w:rPr>
                <w:color w:val="000000"/>
              </w:rPr>
              <w:t>0.00269</w:t>
            </w:r>
          </w:p>
        </w:tc>
        <w:tc>
          <w:tcPr>
            <w:tcW w:w="1616" w:type="dxa"/>
            <w:shd w:val="clear" w:color="auto" w:fill="auto"/>
            <w:noWrap/>
            <w:vAlign w:val="center"/>
            <w:hideMark/>
          </w:tcPr>
          <w:p w:rsidR="00B67A57" w:rsidRPr="00B67A57" w:rsidRDefault="00B67A57" w:rsidP="00B67A57">
            <w:pPr>
              <w:spacing w:line="276" w:lineRule="auto"/>
              <w:rPr>
                <w:rFonts w:asciiTheme="minorHAnsi" w:eastAsiaTheme="minorHAnsi" w:hAnsiTheme="minorHAnsi" w:cstheme="minorBidi"/>
              </w:rPr>
            </w:pPr>
            <w:r w:rsidRPr="00B67A57">
              <w:rPr>
                <w:color w:val="000000"/>
              </w:rPr>
              <w:t>each/yr</w:t>
            </w:r>
          </w:p>
        </w:tc>
      </w:tr>
      <w:tr w:rsidR="00B67A57" w:rsidRPr="00B67A57" w:rsidTr="003E4A9C">
        <w:trPr>
          <w:trHeight w:val="432"/>
          <w:jc w:val="center"/>
        </w:trPr>
        <w:tc>
          <w:tcPr>
            <w:tcW w:w="2340" w:type="dxa"/>
            <w:shd w:val="clear" w:color="auto" w:fill="auto"/>
            <w:noWrap/>
            <w:vAlign w:val="center"/>
            <w:hideMark/>
          </w:tcPr>
          <w:p w:rsidR="00B67A57" w:rsidRPr="00B67A57" w:rsidRDefault="00B67A57" w:rsidP="00B67A57">
            <w:pPr>
              <w:spacing w:line="276" w:lineRule="auto"/>
              <w:rPr>
                <w:color w:val="000000"/>
              </w:rPr>
            </w:pPr>
            <w:r w:rsidRPr="00B67A57">
              <w:rPr>
                <w:color w:val="000000"/>
              </w:rPr>
              <w:t>OH Transformer</w:t>
            </w:r>
          </w:p>
        </w:tc>
        <w:tc>
          <w:tcPr>
            <w:tcW w:w="1714" w:type="dxa"/>
            <w:shd w:val="clear" w:color="auto" w:fill="auto"/>
            <w:noWrap/>
            <w:vAlign w:val="center"/>
            <w:hideMark/>
          </w:tcPr>
          <w:p w:rsidR="00B67A57" w:rsidRPr="00B67A57" w:rsidRDefault="00B67A57" w:rsidP="00B67A57">
            <w:pPr>
              <w:spacing w:line="276" w:lineRule="auto"/>
              <w:jc w:val="center"/>
              <w:rPr>
                <w:color w:val="000000"/>
              </w:rPr>
            </w:pPr>
            <w:r w:rsidRPr="00B67A57">
              <w:rPr>
                <w:color w:val="000000"/>
              </w:rPr>
              <w:t>0.00221</w:t>
            </w:r>
          </w:p>
        </w:tc>
        <w:tc>
          <w:tcPr>
            <w:tcW w:w="1616" w:type="dxa"/>
            <w:shd w:val="clear" w:color="auto" w:fill="auto"/>
            <w:noWrap/>
            <w:vAlign w:val="center"/>
            <w:hideMark/>
          </w:tcPr>
          <w:p w:rsidR="00B67A57" w:rsidRPr="00B67A57" w:rsidRDefault="00B67A57" w:rsidP="00B67A57">
            <w:pPr>
              <w:spacing w:line="276" w:lineRule="auto"/>
              <w:rPr>
                <w:rFonts w:asciiTheme="minorHAnsi" w:eastAsiaTheme="minorHAnsi" w:hAnsiTheme="minorHAnsi" w:cstheme="minorBidi"/>
              </w:rPr>
            </w:pPr>
            <w:r w:rsidRPr="00B67A57">
              <w:rPr>
                <w:color w:val="000000"/>
              </w:rPr>
              <w:t>each/yr</w:t>
            </w:r>
          </w:p>
        </w:tc>
      </w:tr>
      <w:tr w:rsidR="00B67A57" w:rsidRPr="00B67A57" w:rsidTr="003E4A9C">
        <w:trPr>
          <w:trHeight w:val="432"/>
          <w:jc w:val="center"/>
        </w:trPr>
        <w:tc>
          <w:tcPr>
            <w:tcW w:w="2340" w:type="dxa"/>
            <w:shd w:val="clear" w:color="auto" w:fill="auto"/>
            <w:noWrap/>
            <w:vAlign w:val="center"/>
            <w:hideMark/>
          </w:tcPr>
          <w:p w:rsidR="00B67A57" w:rsidRPr="00B67A57" w:rsidRDefault="00B67A57" w:rsidP="00B67A57">
            <w:pPr>
              <w:spacing w:line="276" w:lineRule="auto"/>
              <w:rPr>
                <w:color w:val="000000"/>
              </w:rPr>
            </w:pPr>
            <w:r w:rsidRPr="00B67A57">
              <w:rPr>
                <w:color w:val="000000"/>
              </w:rPr>
              <w:t>UD Transformer</w:t>
            </w:r>
          </w:p>
        </w:tc>
        <w:tc>
          <w:tcPr>
            <w:tcW w:w="1714" w:type="dxa"/>
            <w:shd w:val="clear" w:color="auto" w:fill="auto"/>
            <w:noWrap/>
            <w:vAlign w:val="center"/>
            <w:hideMark/>
          </w:tcPr>
          <w:p w:rsidR="00B67A57" w:rsidRPr="00B67A57" w:rsidRDefault="00B67A57" w:rsidP="00B67A57">
            <w:pPr>
              <w:spacing w:line="276" w:lineRule="auto"/>
              <w:jc w:val="center"/>
              <w:rPr>
                <w:color w:val="000000"/>
              </w:rPr>
            </w:pPr>
            <w:r w:rsidRPr="00B67A57">
              <w:rPr>
                <w:color w:val="000000"/>
              </w:rPr>
              <w:t>0.02350</w:t>
            </w:r>
          </w:p>
        </w:tc>
        <w:tc>
          <w:tcPr>
            <w:tcW w:w="1616" w:type="dxa"/>
            <w:shd w:val="clear" w:color="auto" w:fill="auto"/>
            <w:noWrap/>
            <w:vAlign w:val="center"/>
            <w:hideMark/>
          </w:tcPr>
          <w:p w:rsidR="00B67A57" w:rsidRPr="00B67A57" w:rsidRDefault="00B67A57" w:rsidP="00B67A57">
            <w:pPr>
              <w:spacing w:line="276" w:lineRule="auto"/>
              <w:rPr>
                <w:rFonts w:asciiTheme="minorHAnsi" w:eastAsiaTheme="minorHAnsi" w:hAnsiTheme="minorHAnsi" w:cstheme="minorBidi"/>
              </w:rPr>
            </w:pPr>
            <w:r w:rsidRPr="00B67A57">
              <w:rPr>
                <w:color w:val="000000"/>
              </w:rPr>
              <w:t>each/yr</w:t>
            </w:r>
          </w:p>
        </w:tc>
      </w:tr>
      <w:tr w:rsidR="00B67A57" w:rsidRPr="00B67A57" w:rsidTr="003E4A9C">
        <w:trPr>
          <w:trHeight w:val="432"/>
          <w:jc w:val="center"/>
        </w:trPr>
        <w:tc>
          <w:tcPr>
            <w:tcW w:w="2340" w:type="dxa"/>
            <w:shd w:val="clear" w:color="auto" w:fill="auto"/>
            <w:noWrap/>
            <w:vAlign w:val="center"/>
            <w:hideMark/>
          </w:tcPr>
          <w:p w:rsidR="00B67A57" w:rsidRPr="00B67A57" w:rsidRDefault="00B67A57" w:rsidP="00B67A57">
            <w:pPr>
              <w:spacing w:line="276" w:lineRule="auto"/>
              <w:rPr>
                <w:color w:val="000000"/>
              </w:rPr>
            </w:pPr>
            <w:r w:rsidRPr="00B67A57">
              <w:rPr>
                <w:color w:val="000000"/>
              </w:rPr>
              <w:t>Lightning Arrester</w:t>
            </w:r>
          </w:p>
        </w:tc>
        <w:tc>
          <w:tcPr>
            <w:tcW w:w="1714" w:type="dxa"/>
            <w:shd w:val="clear" w:color="auto" w:fill="auto"/>
            <w:noWrap/>
            <w:vAlign w:val="center"/>
            <w:hideMark/>
          </w:tcPr>
          <w:p w:rsidR="00B67A57" w:rsidRPr="00B67A57" w:rsidRDefault="00B67A57" w:rsidP="00B67A57">
            <w:pPr>
              <w:spacing w:line="276" w:lineRule="auto"/>
              <w:jc w:val="center"/>
              <w:rPr>
                <w:color w:val="000000"/>
              </w:rPr>
            </w:pPr>
            <w:r w:rsidRPr="00B67A57">
              <w:rPr>
                <w:color w:val="000000"/>
              </w:rPr>
              <w:t>0.00076</w:t>
            </w:r>
          </w:p>
        </w:tc>
        <w:tc>
          <w:tcPr>
            <w:tcW w:w="1616" w:type="dxa"/>
            <w:shd w:val="clear" w:color="auto" w:fill="auto"/>
            <w:noWrap/>
            <w:vAlign w:val="center"/>
            <w:hideMark/>
          </w:tcPr>
          <w:p w:rsidR="00B67A57" w:rsidRPr="00B67A57" w:rsidRDefault="00B67A57" w:rsidP="00B67A57">
            <w:pPr>
              <w:spacing w:line="276" w:lineRule="auto"/>
              <w:rPr>
                <w:rFonts w:asciiTheme="minorHAnsi" w:eastAsiaTheme="minorHAnsi" w:hAnsiTheme="minorHAnsi" w:cstheme="minorBidi"/>
              </w:rPr>
            </w:pPr>
            <w:r w:rsidRPr="00B67A57">
              <w:rPr>
                <w:color w:val="000000"/>
              </w:rPr>
              <w:t>each/yr</w:t>
            </w:r>
          </w:p>
        </w:tc>
      </w:tr>
      <w:tr w:rsidR="00B67A57" w:rsidRPr="00B67A57" w:rsidTr="003E4A9C">
        <w:trPr>
          <w:trHeight w:val="432"/>
          <w:jc w:val="center"/>
        </w:trPr>
        <w:tc>
          <w:tcPr>
            <w:tcW w:w="2340" w:type="dxa"/>
            <w:shd w:val="clear" w:color="auto" w:fill="auto"/>
            <w:noWrap/>
            <w:vAlign w:val="center"/>
            <w:hideMark/>
          </w:tcPr>
          <w:p w:rsidR="00B67A57" w:rsidRPr="00B67A57" w:rsidRDefault="00B67A57" w:rsidP="00B67A57">
            <w:pPr>
              <w:spacing w:line="276" w:lineRule="auto"/>
              <w:rPr>
                <w:color w:val="000000"/>
              </w:rPr>
            </w:pPr>
            <w:r w:rsidRPr="00B67A57">
              <w:rPr>
                <w:color w:val="000000"/>
              </w:rPr>
              <w:t>Voltage Regulator</w:t>
            </w:r>
          </w:p>
        </w:tc>
        <w:tc>
          <w:tcPr>
            <w:tcW w:w="1714" w:type="dxa"/>
            <w:shd w:val="clear" w:color="auto" w:fill="auto"/>
            <w:noWrap/>
            <w:vAlign w:val="center"/>
            <w:hideMark/>
          </w:tcPr>
          <w:p w:rsidR="00B67A57" w:rsidRPr="00B67A57" w:rsidRDefault="00B67A57" w:rsidP="00B67A57">
            <w:pPr>
              <w:spacing w:line="276" w:lineRule="auto"/>
              <w:jc w:val="center"/>
              <w:rPr>
                <w:color w:val="000000"/>
              </w:rPr>
            </w:pPr>
            <w:r w:rsidRPr="00B67A57">
              <w:rPr>
                <w:color w:val="000000"/>
              </w:rPr>
              <w:t>0.03255</w:t>
            </w:r>
          </w:p>
        </w:tc>
        <w:tc>
          <w:tcPr>
            <w:tcW w:w="1616" w:type="dxa"/>
            <w:shd w:val="clear" w:color="auto" w:fill="auto"/>
            <w:noWrap/>
            <w:vAlign w:val="center"/>
            <w:hideMark/>
          </w:tcPr>
          <w:p w:rsidR="00B67A57" w:rsidRPr="00B67A57" w:rsidRDefault="00B67A57" w:rsidP="00B67A57">
            <w:pPr>
              <w:spacing w:line="276" w:lineRule="auto"/>
              <w:rPr>
                <w:rFonts w:asciiTheme="minorHAnsi" w:eastAsiaTheme="minorHAnsi" w:hAnsiTheme="minorHAnsi" w:cstheme="minorBidi"/>
              </w:rPr>
            </w:pPr>
            <w:r w:rsidRPr="00B67A57">
              <w:rPr>
                <w:color w:val="000000"/>
              </w:rPr>
              <w:t>each/yr</w:t>
            </w:r>
          </w:p>
        </w:tc>
      </w:tr>
    </w:tbl>
    <w:p w:rsidR="00B67A57" w:rsidRPr="00B67A57" w:rsidRDefault="00B67A57" w:rsidP="00B67A57">
      <w:pPr>
        <w:spacing w:line="276" w:lineRule="auto"/>
        <w:rPr>
          <w:rFonts w:eastAsiaTheme="minorHAnsi"/>
        </w:rPr>
      </w:pPr>
    </w:p>
    <w:p w:rsidR="00B67A57" w:rsidRPr="00B67A57" w:rsidRDefault="00B67A57" w:rsidP="00B67A57">
      <w:pPr>
        <w:spacing w:after="200" w:line="276" w:lineRule="auto"/>
        <w:rPr>
          <w:rFonts w:eastAsiaTheme="minorHAnsi"/>
        </w:rPr>
      </w:pPr>
      <w:r w:rsidRPr="00B67A57">
        <w:rPr>
          <w:rFonts w:eastAsiaTheme="minorHAnsi"/>
        </w:rPr>
        <w:t>Using the data in Table 12, a 10 mile overhead feeder should expect to have 1.13 outages related to the conductor (5 * 0.2261).    If the feeder is underground then the expected reliability is 0.13 outages per year.  Of course, this is just the conductor and doesn’t account for all of the other equipment on the feeder.</w:t>
      </w:r>
    </w:p>
    <w:p w:rsidR="00B67A57" w:rsidRPr="00B67A57" w:rsidRDefault="00B67A57" w:rsidP="00B67A57">
      <w:pPr>
        <w:spacing w:after="200" w:line="276" w:lineRule="auto"/>
        <w:rPr>
          <w:rFonts w:eastAsiaTheme="minorHAnsi"/>
        </w:rPr>
      </w:pPr>
      <w:r w:rsidRPr="00B67A57">
        <w:rPr>
          <w:rFonts w:eastAsiaTheme="minorHAnsi"/>
        </w:rPr>
        <w:t xml:space="preserve">Many predictive reliability models include data on how reliability changes over time.  While the reliability of conductors doesn’t change dramatically (perhaps 30% increase in failure after 30 years) devices such capacitor banks may have a failure rate 20 times higher than the initial data suggests.  </w:t>
      </w:r>
    </w:p>
    <w:p w:rsidR="00B67A57" w:rsidRPr="00B67A57" w:rsidRDefault="00B67A57" w:rsidP="00B67A57">
      <w:pPr>
        <w:spacing w:after="200" w:line="276" w:lineRule="auto"/>
        <w:rPr>
          <w:rFonts w:eastAsiaTheme="minorHAnsi"/>
        </w:rPr>
      </w:pPr>
      <w:r w:rsidRPr="00B67A57">
        <w:rPr>
          <w:rFonts w:eastAsiaTheme="minorHAnsi"/>
        </w:rPr>
        <w:t>There are several software packages that will do this analysis and it allows the planner to consider different configurations and designs and will provided an estimated SAIDI based on the component reliability.</w:t>
      </w:r>
    </w:p>
    <w:p w:rsidR="00B67A57" w:rsidRPr="00B67A57" w:rsidRDefault="00B67A57" w:rsidP="00B67A57">
      <w:pPr>
        <w:spacing w:line="276" w:lineRule="auto"/>
        <w:rPr>
          <w:rFonts w:eastAsiaTheme="minorHAnsi"/>
        </w:rPr>
      </w:pPr>
    </w:p>
    <w:p w:rsidR="00B67A57" w:rsidRPr="00B67A57" w:rsidRDefault="00B67A57" w:rsidP="00B67A57">
      <w:pPr>
        <w:spacing w:after="200" w:line="276" w:lineRule="auto"/>
        <w:rPr>
          <w:rFonts w:eastAsiaTheme="minorHAnsi"/>
          <w:b/>
          <w:sz w:val="32"/>
          <w:szCs w:val="32"/>
        </w:rPr>
      </w:pPr>
      <w:r w:rsidRPr="00B67A57">
        <w:rPr>
          <w:rFonts w:eastAsiaTheme="minorHAnsi"/>
          <w:b/>
          <w:sz w:val="32"/>
          <w:szCs w:val="32"/>
        </w:rPr>
        <w:br w:type="page"/>
      </w:r>
    </w:p>
    <w:p w:rsidR="00B67A57" w:rsidRPr="00B67A57" w:rsidRDefault="00B67A57" w:rsidP="00B67A57">
      <w:pPr>
        <w:spacing w:line="276" w:lineRule="auto"/>
        <w:jc w:val="center"/>
        <w:rPr>
          <w:rFonts w:eastAsiaTheme="minorHAnsi"/>
          <w:b/>
          <w:sz w:val="32"/>
          <w:szCs w:val="32"/>
        </w:rPr>
      </w:pPr>
      <w:r w:rsidRPr="00B67A57">
        <w:rPr>
          <w:rFonts w:eastAsiaTheme="minorHAnsi"/>
          <w:b/>
          <w:sz w:val="32"/>
          <w:szCs w:val="32"/>
        </w:rPr>
        <w:lastRenderedPageBreak/>
        <w:t xml:space="preserve">Chapter 7             </w:t>
      </w:r>
    </w:p>
    <w:p w:rsidR="00B67A57" w:rsidRPr="00B67A57" w:rsidRDefault="00B67A57" w:rsidP="00B67A57">
      <w:pPr>
        <w:spacing w:line="276" w:lineRule="auto"/>
        <w:jc w:val="center"/>
        <w:rPr>
          <w:rFonts w:eastAsiaTheme="minorHAnsi"/>
          <w:b/>
          <w:sz w:val="32"/>
          <w:szCs w:val="32"/>
        </w:rPr>
      </w:pPr>
      <w:r w:rsidRPr="00B67A57">
        <w:rPr>
          <w:rFonts w:eastAsiaTheme="minorHAnsi"/>
          <w:b/>
          <w:sz w:val="32"/>
          <w:szCs w:val="32"/>
        </w:rPr>
        <w:t>Power Quality</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Power Quality is a fundamental aspect of reliability and while it is outside the scope of this course, this Chapter reviews some of the basic issues concerning power quality.</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 xml:space="preserve">Electricity must be delivered in a form that meets the requirements of the consumer.  Changes in those requirements and in how electricity is delivered have brought a greater emphasis on power quality.  Power quality refers to the attributes of the power delivered to customers, including voltage, wave form, and harmonics.  Today, loads are more sensitive, loads are interconnected in extensive networks having automated processes, and there are a growing percentage of loads using power electronics in conversion processes.  A power quality problem is a </w:t>
      </w:r>
      <w:r w:rsidRPr="00B67A57">
        <w:rPr>
          <w:rFonts w:eastAsiaTheme="minorHAnsi"/>
          <w:i/>
        </w:rPr>
        <w:t>voltage, current, or frequency deviations that result in failure or misoperation of equipment.</w:t>
      </w:r>
      <w:r w:rsidRPr="00B67A57">
        <w:rPr>
          <w:rFonts w:eastAsiaTheme="minorHAnsi"/>
        </w:rPr>
        <w:t xml:space="preserve">  Both IEEE and ANSI have Standards to address power quality. </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 xml:space="preserve">In power quality analysis’s a sustained interruption is defined as a loss of voltage of greater than one minute, ninety-five percent of system faults are temporary.  These interruptions can appear as voltage variations which, along with capacitor switching, can cause customer equipment failures or restarts.  Equipment today requires “cleaner” power than did the electronic equipment of the past.  Therefore, common occurrences, including small changes in voltage, are no longer inconsequential.  </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In addition to the greater service reliability and stricter voltage level requirements, the increased use of robotics and computers for control purposes and of other sensitive electronic loads has placed requirements on the waveform of the electricity supply.  Distorted voltage waveforms are caused by customers or by the conditions on the electric system and customer loads are generating more harmonic currents.  Also, harmonics may cause interference with communication circuits.  Solutions are often hindered by the complicated interaction between the harmonic currents and the electricity supply.</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The practices of utilities are changing with the increasing demands for power quality.  For example, in the past, most utilities recorded only outages greater than five minutes, because shorter outages were rarely an inconvenience.  Issues with which utilities now have to concern themselves are selection and maintenance of proper voltage, and the maintenance of frequency within strict limits.  Voltage distortion and current fluctuations can affect the reliability of equipment and thus the reliability of the components of electrical distribution systems. Utilities must decide what level of basic power quality it will provide and above the base level of power quality should be the responsibility of the customer requesting the higher service level.</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lastRenderedPageBreak/>
        <w:t xml:space="preserve">Power quality problems can be categorized roughly as long duration voltage variations, sustained interruptions, voltage unbalance, impulsive transients, oscillatory transients, voltage sag, voltage swell, momentary interruption, and flicker.  Flicker problems, or motor induced sags, are longer in duration than the momentary interruptions, but not as deep in voltage reduction. Voltage sags are the most important power quality problem for many types of industrial customers, in part because they occur more frequently than interruptions.  Harmonics, frequencies other than the standard 60 Hertz, can cause problems even if they don’t cause malfunctions. It has been suggested that prolonged exposure to harmonic variations may lead to a 10% reduction in useful life of electrical equipment.  </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Power quality problems generally fall into one of these eight categories:</w:t>
      </w:r>
    </w:p>
    <w:p w:rsidR="00B67A57" w:rsidRPr="00B67A57" w:rsidRDefault="00B67A57" w:rsidP="00B67A57">
      <w:pPr>
        <w:spacing w:line="276" w:lineRule="auto"/>
        <w:rPr>
          <w:rFonts w:eastAsiaTheme="minorHAnsi"/>
        </w:rPr>
      </w:pPr>
    </w:p>
    <w:p w:rsidR="00B67A57" w:rsidRPr="00B67A57" w:rsidRDefault="00B67A57" w:rsidP="00AC0CF0">
      <w:pPr>
        <w:numPr>
          <w:ilvl w:val="0"/>
          <w:numId w:val="11"/>
        </w:numPr>
        <w:spacing w:after="200" w:line="276" w:lineRule="auto"/>
        <w:contextualSpacing/>
        <w:rPr>
          <w:rFonts w:eastAsiaTheme="minorHAnsi"/>
        </w:rPr>
      </w:pPr>
      <w:r w:rsidRPr="00B67A57">
        <w:rPr>
          <w:rFonts w:eastAsiaTheme="minorHAnsi"/>
        </w:rPr>
        <w:t>Transients (&lt;30 cycles),</w:t>
      </w:r>
    </w:p>
    <w:p w:rsidR="00B67A57" w:rsidRPr="00B67A57" w:rsidRDefault="00B67A57" w:rsidP="00AC0CF0">
      <w:pPr>
        <w:numPr>
          <w:ilvl w:val="0"/>
          <w:numId w:val="11"/>
        </w:numPr>
        <w:spacing w:after="200" w:line="276" w:lineRule="auto"/>
        <w:contextualSpacing/>
        <w:rPr>
          <w:rFonts w:eastAsiaTheme="minorHAnsi"/>
        </w:rPr>
      </w:pPr>
      <w:r w:rsidRPr="00B67A57">
        <w:rPr>
          <w:rFonts w:eastAsiaTheme="minorHAnsi"/>
        </w:rPr>
        <w:t>Longer-duration variations (&gt;30 cycles),</w:t>
      </w:r>
    </w:p>
    <w:p w:rsidR="00B67A57" w:rsidRPr="00B67A57" w:rsidRDefault="00B67A57" w:rsidP="00AC0CF0">
      <w:pPr>
        <w:numPr>
          <w:ilvl w:val="0"/>
          <w:numId w:val="11"/>
        </w:numPr>
        <w:spacing w:after="200" w:line="276" w:lineRule="auto"/>
        <w:contextualSpacing/>
        <w:rPr>
          <w:rFonts w:eastAsiaTheme="minorHAnsi"/>
        </w:rPr>
      </w:pPr>
      <w:r w:rsidRPr="00B67A57">
        <w:rPr>
          <w:rFonts w:eastAsiaTheme="minorHAnsi"/>
        </w:rPr>
        <w:t>Interruptions (at least ½ cycle),</w:t>
      </w:r>
    </w:p>
    <w:p w:rsidR="00B67A57" w:rsidRPr="00B67A57" w:rsidRDefault="00B67A57" w:rsidP="00AC0CF0">
      <w:pPr>
        <w:numPr>
          <w:ilvl w:val="0"/>
          <w:numId w:val="11"/>
        </w:numPr>
        <w:spacing w:after="200" w:line="276" w:lineRule="auto"/>
        <w:contextualSpacing/>
        <w:rPr>
          <w:rFonts w:eastAsiaTheme="minorHAnsi"/>
        </w:rPr>
      </w:pPr>
      <w:r w:rsidRPr="00B67A57">
        <w:rPr>
          <w:rFonts w:eastAsiaTheme="minorHAnsi"/>
        </w:rPr>
        <w:t>Harmonic distortion,</w:t>
      </w:r>
    </w:p>
    <w:p w:rsidR="00B67A57" w:rsidRPr="00B67A57" w:rsidRDefault="00B67A57" w:rsidP="00AC0CF0">
      <w:pPr>
        <w:numPr>
          <w:ilvl w:val="0"/>
          <w:numId w:val="11"/>
        </w:numPr>
        <w:spacing w:after="200" w:line="276" w:lineRule="auto"/>
        <w:contextualSpacing/>
        <w:rPr>
          <w:rFonts w:eastAsiaTheme="minorHAnsi"/>
        </w:rPr>
      </w:pPr>
      <w:r w:rsidRPr="00B67A57">
        <w:rPr>
          <w:rFonts w:eastAsiaTheme="minorHAnsi"/>
        </w:rPr>
        <w:t>Flicker,</w:t>
      </w:r>
    </w:p>
    <w:p w:rsidR="00B67A57" w:rsidRPr="00B67A57" w:rsidRDefault="00B67A57" w:rsidP="00AC0CF0">
      <w:pPr>
        <w:numPr>
          <w:ilvl w:val="0"/>
          <w:numId w:val="11"/>
        </w:numPr>
        <w:spacing w:after="200" w:line="276" w:lineRule="auto"/>
        <w:contextualSpacing/>
        <w:rPr>
          <w:rFonts w:eastAsiaTheme="minorHAnsi"/>
        </w:rPr>
      </w:pPr>
      <w:r w:rsidRPr="00B67A57">
        <w:rPr>
          <w:rFonts w:eastAsiaTheme="minorHAnsi"/>
        </w:rPr>
        <w:t xml:space="preserve">Noise, </w:t>
      </w:r>
    </w:p>
    <w:p w:rsidR="00B67A57" w:rsidRPr="00B67A57" w:rsidRDefault="00B67A57" w:rsidP="00AC0CF0">
      <w:pPr>
        <w:numPr>
          <w:ilvl w:val="0"/>
          <w:numId w:val="11"/>
        </w:numPr>
        <w:spacing w:after="200" w:line="276" w:lineRule="auto"/>
        <w:contextualSpacing/>
        <w:rPr>
          <w:rFonts w:eastAsiaTheme="minorHAnsi"/>
        </w:rPr>
      </w:pPr>
      <w:r w:rsidRPr="00B67A57">
        <w:rPr>
          <w:rFonts w:eastAsiaTheme="minorHAnsi"/>
        </w:rPr>
        <w:t>Electromagnetic interference, and</w:t>
      </w:r>
    </w:p>
    <w:p w:rsidR="00B67A57" w:rsidRPr="00B67A57" w:rsidRDefault="00B67A57" w:rsidP="00AC0CF0">
      <w:pPr>
        <w:numPr>
          <w:ilvl w:val="0"/>
          <w:numId w:val="11"/>
        </w:numPr>
        <w:spacing w:after="200" w:line="276" w:lineRule="auto"/>
        <w:contextualSpacing/>
        <w:rPr>
          <w:rFonts w:eastAsiaTheme="minorHAnsi"/>
        </w:rPr>
      </w:pPr>
      <w:r w:rsidRPr="00B67A57">
        <w:rPr>
          <w:rFonts w:eastAsiaTheme="minorHAnsi"/>
        </w:rPr>
        <w:t>Radio-frequency interference</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 xml:space="preserve">The variety of power quality problems arises from both actions on the utility system and activity inside the customer’s premises.  Customers, utility-side interruptions are the primary source of problems. Utility-side momentary interruptions, from a few seconds to no more than a minute, are caused by trees brushing conductors causing a usually high-impedance fault, small animals contacting conductors or lightning. </w:t>
      </w:r>
    </w:p>
    <w:p w:rsidR="00B67A57" w:rsidRPr="00B67A57" w:rsidRDefault="00EA727B" w:rsidP="00B67A57">
      <w:pPr>
        <w:spacing w:line="276" w:lineRule="auto"/>
        <w:rPr>
          <w:rFonts w:eastAsiaTheme="minorHAnsi"/>
        </w:rPr>
      </w:pPr>
      <w:r w:rsidRPr="00EA727B">
        <w:rPr>
          <w:rFonts w:asciiTheme="minorHAnsi" w:eastAsiaTheme="minorHAnsi" w:hAnsiTheme="minorHAnsi" w:cstheme="minorBidi"/>
          <w:noProof/>
          <w:sz w:val="22"/>
          <w:szCs w:val="22"/>
        </w:rPr>
        <w:pict>
          <v:shape id="_x0000_s1072" type="#_x0000_t202" style="position:absolute;margin-left:178.5pt;margin-top:170.15pt;width:299.25pt;height:.05pt;z-index:251673600" wrapcoords="-54 0 -54 20571 21600 20571 21600 0 -54 0" stroked="f">
            <v:textbox style="mso-fit-shape-to-text:t" inset="0,0,0,0">
              <w:txbxContent>
                <w:p w:rsidR="00B67A57" w:rsidRPr="002F7D7E" w:rsidRDefault="00B67A57" w:rsidP="00B67A57">
                  <w:pPr>
                    <w:pStyle w:val="Caption"/>
                    <w:jc w:val="center"/>
                    <w:rPr>
                      <w:noProof/>
                      <w:sz w:val="24"/>
                      <w:szCs w:val="24"/>
                    </w:rPr>
                  </w:pPr>
                  <w:r w:rsidRPr="002F7D7E">
                    <w:rPr>
                      <w:sz w:val="24"/>
                      <w:szCs w:val="24"/>
                    </w:rPr>
                    <w:t xml:space="preserve">Figure </w:t>
                  </w:r>
                  <w:r w:rsidR="00EA727B" w:rsidRPr="002F7D7E">
                    <w:rPr>
                      <w:sz w:val="24"/>
                      <w:szCs w:val="24"/>
                    </w:rPr>
                    <w:fldChar w:fldCharType="begin"/>
                  </w:r>
                  <w:r w:rsidRPr="002F7D7E">
                    <w:rPr>
                      <w:sz w:val="24"/>
                      <w:szCs w:val="24"/>
                    </w:rPr>
                    <w:instrText xml:space="preserve"> SEQ Figure \* ARABIC </w:instrText>
                  </w:r>
                  <w:r w:rsidR="00EA727B" w:rsidRPr="002F7D7E">
                    <w:rPr>
                      <w:sz w:val="24"/>
                      <w:szCs w:val="24"/>
                    </w:rPr>
                    <w:fldChar w:fldCharType="separate"/>
                  </w:r>
                  <w:r>
                    <w:rPr>
                      <w:noProof/>
                      <w:sz w:val="24"/>
                      <w:szCs w:val="24"/>
                    </w:rPr>
                    <w:t>12</w:t>
                  </w:r>
                  <w:r w:rsidR="00EA727B" w:rsidRPr="002F7D7E">
                    <w:rPr>
                      <w:sz w:val="24"/>
                      <w:szCs w:val="24"/>
                    </w:rPr>
                    <w:fldChar w:fldCharType="end"/>
                  </w:r>
                </w:p>
              </w:txbxContent>
            </v:textbox>
            <w10:wrap type="tight"/>
          </v:shape>
        </w:pict>
      </w:r>
      <w:r w:rsidR="00B67A57" w:rsidRPr="00B67A57">
        <w:rPr>
          <w:rFonts w:eastAsiaTheme="minorHAnsi"/>
          <w:noProof/>
        </w:rPr>
        <w:drawing>
          <wp:anchor distT="0" distB="0" distL="114300" distR="114300" simplePos="0" relativeHeight="251672576" behindDoc="1" locked="0" layoutInCell="1" allowOverlap="1">
            <wp:simplePos x="0" y="0"/>
            <wp:positionH relativeFrom="column">
              <wp:posOffset>2266950</wp:posOffset>
            </wp:positionH>
            <wp:positionV relativeFrom="paragraph">
              <wp:posOffset>170180</wp:posOffset>
            </wp:positionV>
            <wp:extent cx="3800475" cy="1933575"/>
            <wp:effectExtent l="19050" t="0" r="9525" b="0"/>
            <wp:wrapTight wrapText="bothSides">
              <wp:wrapPolygon edited="0">
                <wp:start x="-108" y="0"/>
                <wp:lineTo x="-108" y="21494"/>
                <wp:lineTo x="21654" y="21494"/>
                <wp:lineTo x="21654" y="0"/>
                <wp:lineTo x="-108" y="0"/>
              </wp:wrapPolygon>
            </wp:wrapTight>
            <wp:docPr id="40" name="Picture 7" descr="Power LIne Disturbanc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LIne Disturbances.bmp"/>
                    <pic:cNvPicPr/>
                  </pic:nvPicPr>
                  <pic:blipFill>
                    <a:blip r:embed="rId31" cstate="print"/>
                    <a:stretch>
                      <a:fillRect/>
                    </a:stretch>
                  </pic:blipFill>
                  <pic:spPr>
                    <a:xfrm>
                      <a:off x="0" y="0"/>
                      <a:ext cx="3800475" cy="1933575"/>
                    </a:xfrm>
                    <a:prstGeom prst="rect">
                      <a:avLst/>
                    </a:prstGeom>
                  </pic:spPr>
                </pic:pic>
              </a:graphicData>
            </a:graphic>
          </wp:anchor>
        </w:drawing>
      </w:r>
    </w:p>
    <w:p w:rsidR="00B67A57" w:rsidRPr="00B67A57" w:rsidRDefault="00B67A57" w:rsidP="00B67A57">
      <w:pPr>
        <w:spacing w:line="276" w:lineRule="auto"/>
        <w:rPr>
          <w:rFonts w:eastAsiaTheme="minorHAnsi"/>
        </w:rPr>
      </w:pPr>
      <w:r w:rsidRPr="00B67A57">
        <w:rPr>
          <w:rFonts w:eastAsiaTheme="minorHAnsi"/>
        </w:rPr>
        <w:t>The most common form of secondary voltage condition is a transient surge followed by spikes and over/under voltage conditions.  See the adjacent chart for the incident rate of the various types of power line disturbances.  It is interesting that the combination of spikes and surges total 88% of the typical power line disturbances.</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 xml:space="preserve">The majority of customer power quality issues are created by the customers themselves.  For example, flicker is usually caused by the starting of large, multi-phase motors.  However, flicker </w:t>
      </w:r>
      <w:r w:rsidRPr="00B67A57">
        <w:rPr>
          <w:rFonts w:eastAsiaTheme="minorHAnsi"/>
        </w:rPr>
        <w:lastRenderedPageBreak/>
        <w:t xml:space="preserve">can also be caused by other industrial equipment or switched utility equipment such as capacitors.  Induction motors, especially small ones for items such as blowers, air conditioning, compressors, and the powering of conveyor belts, can produce a lot of power quality problems as well.  </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 xml:space="preserve">Harmonics are passively generated by electrical equipment with non-linear loads, such as transformers, motors, AC-DC power supplies, clipping devices, diodes and semiconductor devices.  The most important index for this problem is THD, total harmonic distortion. THD is the root of squares of the harmonics normalized by standard frequency, and is measured as current or voltage. For the distribution level, it is recommended that there be no more than 5% THD.  Other measurements are the telephone influence factor (TIF), which compares harmonic content in relation to the phone system, and the customer-message curve, a weight index of frequencies of human hearing. There is also the K-factor index for estimating the impact of harmonics on losses. </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 xml:space="preserve">The Information Technology Industry Council (ITIC), </w:t>
      </w:r>
      <w:hyperlink r:id="rId32" w:history="1">
        <w:r w:rsidRPr="00B67A57">
          <w:rPr>
            <w:rFonts w:eastAsiaTheme="minorHAnsi"/>
            <w:color w:val="0000FF" w:themeColor="hyperlink"/>
            <w:u w:val="single"/>
          </w:rPr>
          <w:t>www.itic.org</w:t>
        </w:r>
      </w:hyperlink>
      <w:r w:rsidRPr="00B67A57">
        <w:rPr>
          <w:rFonts w:eastAsiaTheme="minorHAnsi"/>
        </w:rPr>
        <w:t>, publishes a specification for the acceptable operating voltage ranges for electronic equipment.  The specification is commonly referred to as the “CBEMA Curve” because the organization was previously known as the Computer and Business Equipment Manufacturer’s Association (CBEMA).  Figure 13, shows the voltage specifications of the CBEMA Curve.</w:t>
      </w:r>
    </w:p>
    <w:p w:rsidR="00B67A57" w:rsidRPr="00B67A57" w:rsidRDefault="00B67A57" w:rsidP="00B67A57">
      <w:pPr>
        <w:spacing w:line="276" w:lineRule="auto"/>
        <w:rPr>
          <w:rFonts w:eastAsiaTheme="minorHAnsi"/>
        </w:rPr>
      </w:pPr>
    </w:p>
    <w:p w:rsidR="00B67A57" w:rsidRPr="00B67A57" w:rsidRDefault="00B67A57" w:rsidP="00B67A57">
      <w:pPr>
        <w:keepNext/>
        <w:spacing w:line="276" w:lineRule="auto"/>
        <w:jc w:val="center"/>
        <w:rPr>
          <w:rFonts w:asciiTheme="minorHAnsi" w:eastAsiaTheme="minorHAnsi" w:hAnsiTheme="minorHAnsi" w:cstheme="minorBidi"/>
        </w:rPr>
      </w:pPr>
      <w:r w:rsidRPr="00B67A57">
        <w:rPr>
          <w:rFonts w:eastAsiaTheme="minorHAnsi"/>
          <w:noProof/>
        </w:rPr>
        <w:lastRenderedPageBreak/>
        <w:drawing>
          <wp:inline distT="0" distB="0" distL="0" distR="0">
            <wp:extent cx="5943600" cy="5383051"/>
            <wp:effectExtent l="19050" t="0" r="0" b="0"/>
            <wp:docPr id="41" name="Picture 8" descr="C:\Users\Laytonl\Dropbox\2019 - Electric Utility Distribution Reliability\Images\CBEMA Curv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ytonl\Dropbox\2019 - Electric Utility Distribution Reliability\Images\CBEMA Curve.bmp"/>
                    <pic:cNvPicPr>
                      <a:picLocks noChangeAspect="1" noChangeArrowheads="1"/>
                    </pic:cNvPicPr>
                  </pic:nvPicPr>
                  <pic:blipFill>
                    <a:blip r:embed="rId33" cstate="print"/>
                    <a:srcRect/>
                    <a:stretch>
                      <a:fillRect/>
                    </a:stretch>
                  </pic:blipFill>
                  <pic:spPr bwMode="auto">
                    <a:xfrm>
                      <a:off x="0" y="0"/>
                      <a:ext cx="5943600" cy="5383051"/>
                    </a:xfrm>
                    <a:prstGeom prst="rect">
                      <a:avLst/>
                    </a:prstGeom>
                    <a:noFill/>
                    <a:ln w="9525">
                      <a:noFill/>
                      <a:miter lim="800000"/>
                      <a:headEnd/>
                      <a:tailEnd/>
                    </a:ln>
                  </pic:spPr>
                </pic:pic>
              </a:graphicData>
            </a:graphic>
          </wp:inline>
        </w:drawing>
      </w:r>
    </w:p>
    <w:p w:rsidR="00B67A57" w:rsidRPr="00B67A57" w:rsidRDefault="00B67A57" w:rsidP="00B67A57">
      <w:pPr>
        <w:spacing w:after="200"/>
        <w:jc w:val="center"/>
        <w:rPr>
          <w:rFonts w:eastAsiaTheme="minorHAnsi"/>
          <w:b/>
          <w:bCs/>
          <w:color w:val="4F81BD" w:themeColor="accent1"/>
        </w:rPr>
      </w:pPr>
      <w:r w:rsidRPr="00B67A57">
        <w:rPr>
          <w:rFonts w:asciiTheme="minorHAnsi" w:eastAsiaTheme="minorHAnsi" w:hAnsiTheme="minorHAnsi" w:cstheme="minorBidi"/>
          <w:b/>
          <w:bCs/>
          <w:color w:val="4F81BD" w:themeColor="accent1"/>
        </w:rPr>
        <w:t xml:space="preserve">Figure </w:t>
      </w:r>
      <w:r w:rsidR="00EA727B" w:rsidRPr="00B67A57">
        <w:rPr>
          <w:rFonts w:asciiTheme="minorHAnsi" w:eastAsiaTheme="minorHAnsi" w:hAnsiTheme="minorHAnsi" w:cstheme="minorBidi"/>
          <w:b/>
          <w:bCs/>
          <w:color w:val="4F81BD" w:themeColor="accent1"/>
        </w:rPr>
        <w:fldChar w:fldCharType="begin"/>
      </w:r>
      <w:r w:rsidRPr="00B67A57">
        <w:rPr>
          <w:rFonts w:asciiTheme="minorHAnsi" w:eastAsiaTheme="minorHAnsi" w:hAnsiTheme="minorHAnsi" w:cstheme="minorBidi"/>
          <w:b/>
          <w:bCs/>
          <w:color w:val="4F81BD" w:themeColor="accent1"/>
        </w:rPr>
        <w:instrText xml:space="preserve"> SEQ Figure \* ARABIC </w:instrText>
      </w:r>
      <w:r w:rsidR="00EA727B" w:rsidRPr="00B67A57">
        <w:rPr>
          <w:rFonts w:asciiTheme="minorHAnsi" w:eastAsiaTheme="minorHAnsi" w:hAnsiTheme="minorHAnsi" w:cstheme="minorBidi"/>
          <w:b/>
          <w:bCs/>
          <w:color w:val="4F81BD" w:themeColor="accent1"/>
        </w:rPr>
        <w:fldChar w:fldCharType="separate"/>
      </w:r>
      <w:r w:rsidRPr="00B67A57">
        <w:rPr>
          <w:rFonts w:asciiTheme="minorHAnsi" w:eastAsiaTheme="minorHAnsi" w:hAnsiTheme="minorHAnsi" w:cstheme="minorBidi"/>
          <w:b/>
          <w:bCs/>
          <w:noProof/>
          <w:color w:val="4F81BD" w:themeColor="accent1"/>
        </w:rPr>
        <w:t>13</w:t>
      </w:r>
      <w:r w:rsidR="00EA727B" w:rsidRPr="00B67A57">
        <w:rPr>
          <w:rFonts w:asciiTheme="minorHAnsi" w:eastAsiaTheme="minorHAnsi" w:hAnsiTheme="minorHAnsi" w:cstheme="minorBidi"/>
          <w:b/>
          <w:bCs/>
          <w:color w:val="4F81BD" w:themeColor="accent1"/>
        </w:rPr>
        <w:fldChar w:fldCharType="end"/>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The CBEMA Curve describes both transient and steady-state conditions.  The specifications are based on RMS voltage values rather than peak values, which usually describe transient conditions.  The curve has time, in milliseconds, along the x-axis and voltage, in percent of nominal RMS, along the y-axis.  The CBEMA curve defines seven operating regions for electrical equipment plus two other regions where the equipment may either be damaged or operate incorrectly.  The regions are,</w:t>
      </w:r>
    </w:p>
    <w:p w:rsidR="00B67A57" w:rsidRPr="00B67A57" w:rsidRDefault="00B67A57" w:rsidP="00B67A57">
      <w:pPr>
        <w:spacing w:line="276" w:lineRule="auto"/>
        <w:rPr>
          <w:rFonts w:eastAsiaTheme="minorHAnsi"/>
        </w:rPr>
      </w:pPr>
    </w:p>
    <w:p w:rsidR="00B67A57" w:rsidRPr="00B67A57" w:rsidRDefault="00B67A57" w:rsidP="00AC0CF0">
      <w:pPr>
        <w:numPr>
          <w:ilvl w:val="0"/>
          <w:numId w:val="12"/>
        </w:numPr>
        <w:spacing w:after="200" w:line="276" w:lineRule="auto"/>
        <w:rPr>
          <w:rFonts w:eastAsiaTheme="minorHAnsi"/>
        </w:rPr>
      </w:pPr>
      <w:r w:rsidRPr="00B67A57">
        <w:rPr>
          <w:rFonts w:eastAsiaTheme="minorHAnsi"/>
        </w:rPr>
        <w:t>Operating Regions (Blue &amp; Green areas of the chart)</w:t>
      </w:r>
    </w:p>
    <w:p w:rsidR="00B67A57" w:rsidRPr="00B67A57" w:rsidRDefault="00B67A57" w:rsidP="00AC0CF0">
      <w:pPr>
        <w:numPr>
          <w:ilvl w:val="1"/>
          <w:numId w:val="12"/>
        </w:numPr>
        <w:spacing w:after="200" w:line="276" w:lineRule="auto"/>
        <w:rPr>
          <w:rFonts w:eastAsiaTheme="minorHAnsi"/>
        </w:rPr>
      </w:pPr>
      <w:r w:rsidRPr="00B67A57">
        <w:rPr>
          <w:rFonts w:eastAsiaTheme="minorHAnsi"/>
        </w:rPr>
        <w:t>Steady-State</w:t>
      </w:r>
    </w:p>
    <w:p w:rsidR="00B67A57" w:rsidRPr="00B67A57" w:rsidRDefault="00B67A57" w:rsidP="00AC0CF0">
      <w:pPr>
        <w:numPr>
          <w:ilvl w:val="1"/>
          <w:numId w:val="12"/>
        </w:numPr>
        <w:spacing w:after="200" w:line="276" w:lineRule="auto"/>
        <w:rPr>
          <w:rFonts w:eastAsiaTheme="minorHAnsi"/>
        </w:rPr>
      </w:pPr>
      <w:r w:rsidRPr="00B67A57">
        <w:rPr>
          <w:rFonts w:eastAsiaTheme="minorHAnsi"/>
        </w:rPr>
        <w:t>Voltage swell</w:t>
      </w:r>
    </w:p>
    <w:p w:rsidR="00B67A57" w:rsidRPr="00B67A57" w:rsidRDefault="00B67A57" w:rsidP="00AC0CF0">
      <w:pPr>
        <w:numPr>
          <w:ilvl w:val="1"/>
          <w:numId w:val="12"/>
        </w:numPr>
        <w:spacing w:after="200" w:line="276" w:lineRule="auto"/>
        <w:rPr>
          <w:rFonts w:eastAsiaTheme="minorHAnsi"/>
        </w:rPr>
      </w:pPr>
      <w:r w:rsidRPr="00B67A57">
        <w:rPr>
          <w:rFonts w:eastAsiaTheme="minorHAnsi"/>
        </w:rPr>
        <w:lastRenderedPageBreak/>
        <w:t>Low-frequency ringwave</w:t>
      </w:r>
    </w:p>
    <w:p w:rsidR="00B67A57" w:rsidRPr="00B67A57" w:rsidRDefault="00B67A57" w:rsidP="00AC0CF0">
      <w:pPr>
        <w:numPr>
          <w:ilvl w:val="1"/>
          <w:numId w:val="12"/>
        </w:numPr>
        <w:spacing w:after="200" w:line="276" w:lineRule="auto"/>
        <w:rPr>
          <w:rFonts w:eastAsiaTheme="minorHAnsi"/>
        </w:rPr>
      </w:pPr>
      <w:r w:rsidRPr="00B67A57">
        <w:rPr>
          <w:rFonts w:eastAsiaTheme="minorHAnsi"/>
        </w:rPr>
        <w:t>High-frequency impulse</w:t>
      </w:r>
    </w:p>
    <w:p w:rsidR="00B67A57" w:rsidRPr="00B67A57" w:rsidRDefault="00B67A57" w:rsidP="00AC0CF0">
      <w:pPr>
        <w:numPr>
          <w:ilvl w:val="1"/>
          <w:numId w:val="12"/>
        </w:numPr>
        <w:spacing w:after="200" w:line="276" w:lineRule="auto"/>
        <w:rPr>
          <w:rFonts w:eastAsiaTheme="minorHAnsi"/>
        </w:rPr>
      </w:pPr>
      <w:r w:rsidRPr="00B67A57">
        <w:rPr>
          <w:rFonts w:eastAsiaTheme="minorHAnsi"/>
        </w:rPr>
        <w:t>Voltage sag 1</w:t>
      </w:r>
    </w:p>
    <w:p w:rsidR="00B67A57" w:rsidRPr="00B67A57" w:rsidRDefault="00B67A57" w:rsidP="00AC0CF0">
      <w:pPr>
        <w:numPr>
          <w:ilvl w:val="1"/>
          <w:numId w:val="12"/>
        </w:numPr>
        <w:spacing w:after="200" w:line="276" w:lineRule="auto"/>
        <w:rPr>
          <w:rFonts w:eastAsiaTheme="minorHAnsi"/>
        </w:rPr>
      </w:pPr>
      <w:r w:rsidRPr="00B67A57">
        <w:rPr>
          <w:rFonts w:eastAsiaTheme="minorHAnsi"/>
        </w:rPr>
        <w:t>Voltage sag 2</w:t>
      </w:r>
    </w:p>
    <w:p w:rsidR="00B67A57" w:rsidRPr="00B67A57" w:rsidRDefault="00B67A57" w:rsidP="00AC0CF0">
      <w:pPr>
        <w:numPr>
          <w:ilvl w:val="1"/>
          <w:numId w:val="12"/>
        </w:numPr>
        <w:spacing w:after="200" w:line="276" w:lineRule="auto"/>
        <w:rPr>
          <w:rFonts w:eastAsiaTheme="minorHAnsi"/>
        </w:rPr>
      </w:pPr>
      <w:r w:rsidRPr="00B67A57">
        <w:rPr>
          <w:rFonts w:eastAsiaTheme="minorHAnsi"/>
        </w:rPr>
        <w:t>Dropout</w:t>
      </w:r>
    </w:p>
    <w:p w:rsidR="00B67A57" w:rsidRPr="00B67A57" w:rsidRDefault="00B67A57" w:rsidP="00AC0CF0">
      <w:pPr>
        <w:numPr>
          <w:ilvl w:val="0"/>
          <w:numId w:val="12"/>
        </w:numPr>
        <w:spacing w:after="200" w:line="276" w:lineRule="auto"/>
        <w:rPr>
          <w:rFonts w:eastAsiaTheme="minorHAnsi"/>
        </w:rPr>
      </w:pPr>
      <w:r w:rsidRPr="00B67A57">
        <w:rPr>
          <w:rFonts w:eastAsiaTheme="minorHAnsi"/>
        </w:rPr>
        <w:t>No Damage Region (Yellow area of the chart)</w:t>
      </w:r>
    </w:p>
    <w:p w:rsidR="00B67A57" w:rsidRPr="00B67A57" w:rsidRDefault="00B67A57" w:rsidP="00AC0CF0">
      <w:pPr>
        <w:numPr>
          <w:ilvl w:val="0"/>
          <w:numId w:val="12"/>
        </w:numPr>
        <w:spacing w:after="200" w:line="276" w:lineRule="auto"/>
        <w:rPr>
          <w:rFonts w:eastAsiaTheme="minorHAnsi"/>
        </w:rPr>
      </w:pPr>
      <w:r w:rsidRPr="00B67A57">
        <w:rPr>
          <w:rFonts w:eastAsiaTheme="minorHAnsi"/>
        </w:rPr>
        <w:t>Prohibited Region (Red area of the chart</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 xml:space="preserve">The normal operating region of the CBEMA Curve is shown in light blue in Figure 15.  The </w:t>
      </w:r>
      <w:r w:rsidRPr="00B67A57">
        <w:rPr>
          <w:rFonts w:eastAsiaTheme="minorHAnsi"/>
          <w:i/>
        </w:rPr>
        <w:t>steady-state</w:t>
      </w:r>
      <w:r w:rsidRPr="00B67A57">
        <w:rPr>
          <w:rFonts w:eastAsiaTheme="minorHAnsi"/>
        </w:rPr>
        <w:t xml:space="preserve"> region includes an area between 90 and 110% of the nominal RMS voltage where the voltage can vary between these values for an indefinite time.  </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 xml:space="preserve">The </w:t>
      </w:r>
      <w:r w:rsidRPr="00B67A57">
        <w:rPr>
          <w:rFonts w:eastAsiaTheme="minorHAnsi"/>
          <w:i/>
        </w:rPr>
        <w:t xml:space="preserve">voltage swell </w:t>
      </w:r>
      <w:r w:rsidRPr="00B67A57">
        <w:rPr>
          <w:rFonts w:eastAsiaTheme="minorHAnsi"/>
        </w:rPr>
        <w:t xml:space="preserve">region is a transient condition of up to 120% of the nominal RMS voltage for no more than one-half second.  The </w:t>
      </w:r>
      <w:r w:rsidRPr="00B67A57">
        <w:rPr>
          <w:rFonts w:eastAsiaTheme="minorHAnsi"/>
          <w:i/>
        </w:rPr>
        <w:t>low-frequency ringwave</w:t>
      </w:r>
      <w:r w:rsidRPr="00B67A57">
        <w:rPr>
          <w:rFonts w:eastAsiaTheme="minorHAnsi"/>
        </w:rPr>
        <w:t xml:space="preserve"> region is includes an area from 200% of nominal peak voltage for up to one millisecond for a 5 kHz ringwave or up to 140% of the nominal peak voltage for up to three milliseconds for a 200 kHz ringwave.  The high-frequency impulse region is for a transient of up to one millisecond in duration and is defined by both the amplitude and energy component of the transient.</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i/>
        </w:rPr>
        <w:t>Voltage sag 1</w:t>
      </w:r>
      <w:r w:rsidRPr="00B67A57">
        <w:rPr>
          <w:rFonts w:eastAsiaTheme="minorHAnsi"/>
        </w:rPr>
        <w:t xml:space="preserve"> allows the RMS voltage to drop down to 80% of the nominal RMS voltage for up to 10 seconds (10,000 milliseconds).  </w:t>
      </w:r>
      <w:r w:rsidRPr="00B67A57">
        <w:rPr>
          <w:rFonts w:eastAsiaTheme="minorHAnsi"/>
          <w:i/>
        </w:rPr>
        <w:t>Voltage sag 2</w:t>
      </w:r>
      <w:r w:rsidRPr="00B67A57">
        <w:rPr>
          <w:rFonts w:eastAsiaTheme="minorHAnsi"/>
        </w:rPr>
        <w:t xml:space="preserve"> allows the voltage to drop down to 70% of the nominal RMS voltage for up to one-half second.</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 xml:space="preserve">The </w:t>
      </w:r>
      <w:r w:rsidRPr="00B67A57">
        <w:rPr>
          <w:rFonts w:eastAsiaTheme="minorHAnsi"/>
          <w:i/>
        </w:rPr>
        <w:t xml:space="preserve">dropout </w:t>
      </w:r>
      <w:r w:rsidRPr="00B67A57">
        <w:rPr>
          <w:rFonts w:eastAsiaTheme="minorHAnsi"/>
        </w:rPr>
        <w:t xml:space="preserve">region is any voltage below 70% of the nominal RMS voltage for up to 20 milliseconds.  Beyond 20 milliseconds, the curve defines the </w:t>
      </w:r>
      <w:r w:rsidRPr="00B67A57">
        <w:rPr>
          <w:rFonts w:eastAsiaTheme="minorHAnsi"/>
          <w:i/>
        </w:rPr>
        <w:t>no damage</w:t>
      </w:r>
      <w:r w:rsidRPr="00B67A57">
        <w:rPr>
          <w:rFonts w:eastAsiaTheme="minorHAnsi"/>
        </w:rPr>
        <w:t xml:space="preserve"> region where the equipment is not required to operate correctly, but no damage should occur to the equipment for operation in this region.</w:t>
      </w:r>
    </w:p>
    <w:p w:rsidR="00B67A57" w:rsidRPr="00B67A57" w:rsidRDefault="00B67A57" w:rsidP="00B67A57">
      <w:pPr>
        <w:spacing w:line="276" w:lineRule="auto"/>
        <w:rPr>
          <w:rFonts w:eastAsiaTheme="minorHAnsi"/>
        </w:rPr>
      </w:pPr>
    </w:p>
    <w:p w:rsidR="00B67A57" w:rsidRPr="00B67A57" w:rsidRDefault="00B67A57" w:rsidP="00B67A57">
      <w:pPr>
        <w:spacing w:line="276" w:lineRule="auto"/>
        <w:rPr>
          <w:rFonts w:eastAsiaTheme="minorHAnsi"/>
        </w:rPr>
      </w:pPr>
      <w:r w:rsidRPr="00B67A57">
        <w:rPr>
          <w:rFonts w:eastAsiaTheme="minorHAnsi"/>
        </w:rPr>
        <w:t>The final area is the prohibited region where operation is likely to cause damage and mis-operation of the equipment.</w:t>
      </w:r>
    </w:p>
    <w:p w:rsidR="00B67A57" w:rsidRPr="00B67A57" w:rsidRDefault="00B67A57" w:rsidP="00B67A57">
      <w:pPr>
        <w:spacing w:line="276" w:lineRule="auto"/>
        <w:rPr>
          <w:rFonts w:eastAsiaTheme="minorHAnsi"/>
        </w:rPr>
      </w:pPr>
      <w:r w:rsidRPr="00B67A57">
        <w:rPr>
          <w:rFonts w:eastAsiaTheme="minorHAnsi"/>
        </w:rPr>
        <w:t xml:space="preserve">  </w:t>
      </w:r>
    </w:p>
    <w:p w:rsidR="00B67A57" w:rsidRPr="00B67A57" w:rsidRDefault="00B67A57" w:rsidP="00B67A57">
      <w:pPr>
        <w:spacing w:line="276" w:lineRule="auto"/>
        <w:rPr>
          <w:rFonts w:eastAsiaTheme="minorHAnsi"/>
        </w:rPr>
      </w:pPr>
      <w:r w:rsidRPr="00B67A57">
        <w:rPr>
          <w:rFonts w:eastAsiaTheme="minorHAnsi"/>
        </w:rPr>
        <w:t xml:space="preserve">It should be noted that 85% of the sags that are outside the CBEMA envelope are from faults. Motor-induced sags (flicker) are longer in duration but not as deep (~10%, not worse than 20 %). The leading cause of sags worldwide is probably lightning, whereas capacitor and other switching are the most common non-weather causes. </w:t>
      </w:r>
    </w:p>
    <w:p w:rsidR="00B67A57" w:rsidRDefault="00B67A57">
      <w:pPr>
        <w:rPr>
          <w:rFonts w:eastAsiaTheme="minorHAnsi"/>
        </w:rPr>
      </w:pPr>
      <w:r>
        <w:rPr>
          <w:rFonts w:eastAsiaTheme="minorHAnsi"/>
        </w:rPr>
        <w:br w:type="page"/>
      </w:r>
    </w:p>
    <w:p w:rsidR="00B67A57" w:rsidRPr="00B67A57" w:rsidRDefault="00B67A57" w:rsidP="00B67A57">
      <w:pPr>
        <w:spacing w:line="276" w:lineRule="auto"/>
        <w:rPr>
          <w:rFonts w:eastAsiaTheme="minorHAnsi"/>
          <w:b/>
          <w:sz w:val="32"/>
          <w:szCs w:val="32"/>
        </w:rPr>
      </w:pPr>
      <w:r w:rsidRPr="00B67A57">
        <w:rPr>
          <w:rFonts w:eastAsiaTheme="minorHAnsi"/>
          <w:b/>
          <w:sz w:val="32"/>
          <w:szCs w:val="32"/>
        </w:rPr>
        <w:lastRenderedPageBreak/>
        <w:t>Summary</w:t>
      </w:r>
    </w:p>
    <w:p w:rsidR="00B67A57" w:rsidRPr="00B67A57" w:rsidRDefault="00B67A57" w:rsidP="00B67A57">
      <w:pPr>
        <w:spacing w:line="276" w:lineRule="auto"/>
        <w:rPr>
          <w:rFonts w:eastAsiaTheme="minorHAnsi"/>
          <w:b/>
        </w:rPr>
      </w:pPr>
    </w:p>
    <w:p w:rsidR="00B67A57" w:rsidRPr="00B67A57" w:rsidRDefault="00B67A57" w:rsidP="00B67A57">
      <w:pPr>
        <w:spacing w:line="276" w:lineRule="auto"/>
        <w:rPr>
          <w:rFonts w:eastAsiaTheme="minorHAnsi"/>
        </w:rPr>
      </w:pPr>
      <w:r w:rsidRPr="00B67A57">
        <w:rPr>
          <w:rFonts w:eastAsiaTheme="minorHAnsi"/>
        </w:rPr>
        <w:t>In addition to good customer service and reasonable rates electric service customers expect a high degree of reliability.  This course has explained how electric reliability is defined, measured, and attained at the distribution level.  The reliability indices discussed in the course are widely used by electric utilities in the United States as a common language of reliability.  This course has also provided basic steps that utilities may undertake to improve electric reliability service.</w:t>
      </w:r>
    </w:p>
    <w:p w:rsidR="00B67A57" w:rsidRPr="00B67A57" w:rsidRDefault="00B67A57" w:rsidP="00B67A57">
      <w:pPr>
        <w:spacing w:line="276" w:lineRule="auto"/>
        <w:rPr>
          <w:rFonts w:eastAsiaTheme="minorHAnsi"/>
        </w:rPr>
      </w:pPr>
    </w:p>
    <w:p w:rsidR="00B67A57" w:rsidRPr="00B67A57" w:rsidRDefault="00EA727B" w:rsidP="00B67A57">
      <w:pPr>
        <w:autoSpaceDE w:val="0"/>
        <w:autoSpaceDN w:val="0"/>
        <w:adjustRightInd w:val="0"/>
        <w:spacing w:line="276" w:lineRule="auto"/>
        <w:rPr>
          <w:rFonts w:eastAsiaTheme="minorHAnsi"/>
        </w:rPr>
      </w:pPr>
      <w:r>
        <w:rPr>
          <w:rFonts w:eastAsiaTheme="minorHAnsi"/>
          <w:noProof/>
        </w:rPr>
        <w:pict>
          <v:shape id="_x0000_s1069" type="#_x0000_t202" style="position:absolute;margin-left:-6.35pt;margin-top:9.7pt;width:463pt;height:68.9pt;z-index:251662336;mso-width-relative:margin;mso-height-relative:margin">
            <v:textbox>
              <w:txbxContent>
                <w:p w:rsidR="00B67A57" w:rsidRPr="00422A1E" w:rsidRDefault="00B67A57" w:rsidP="00B67A57">
                  <w:pPr>
                    <w:spacing w:after="15" w:line="242" w:lineRule="auto"/>
                    <w:rPr>
                      <w:sz w:val="20"/>
                      <w:szCs w:val="20"/>
                    </w:rPr>
                  </w:pPr>
                  <w:r w:rsidRPr="00422A1E">
                    <w:rPr>
                      <w:rFonts w:eastAsia="Book Antiqua"/>
                      <w:sz w:val="20"/>
                      <w:szCs w:val="20"/>
                    </w:rPr>
                    <w:t xml:space="preserve">DISCLAIMER: The material contained in this course </w:t>
                  </w:r>
                  <w:r>
                    <w:rPr>
                      <w:rFonts w:eastAsia="Book Antiqua"/>
                      <w:sz w:val="20"/>
                      <w:szCs w:val="20"/>
                    </w:rPr>
                    <w:t>is</w:t>
                  </w:r>
                  <w:r w:rsidRPr="00422A1E">
                    <w:rPr>
                      <w:rFonts w:eastAsia="Book Antiqua"/>
                      <w:sz w:val="20"/>
                      <w:szCs w:val="20"/>
                    </w:rPr>
                    <w:t xml:space="preserve"> not intended as a representation or warranty on the part of the Provider or Author or any other person/organization named herein. The material</w:t>
                  </w:r>
                  <w:r>
                    <w:rPr>
                      <w:rFonts w:eastAsia="Book Antiqua"/>
                      <w:sz w:val="20"/>
                      <w:szCs w:val="20"/>
                    </w:rPr>
                    <w:t xml:space="preserve"> is for general information only. It is</w:t>
                  </w:r>
                  <w:r w:rsidRPr="00422A1E">
                    <w:rPr>
                      <w:rFonts w:eastAsia="Book Antiqua"/>
                      <w:sz w:val="20"/>
                      <w:szCs w:val="20"/>
                    </w:rPr>
                    <w:t xml:space="preserve"> not </w:t>
                  </w:r>
                  <w:r>
                    <w:rPr>
                      <w:rFonts w:eastAsia="Book Antiqua"/>
                      <w:sz w:val="20"/>
                      <w:szCs w:val="20"/>
                    </w:rPr>
                    <w:t xml:space="preserve">a </w:t>
                  </w:r>
                  <w:r w:rsidRPr="00422A1E">
                    <w:rPr>
                      <w:rFonts w:eastAsia="Book Antiqua"/>
                      <w:sz w:val="20"/>
                      <w:szCs w:val="20"/>
                    </w:rPr>
                    <w:t xml:space="preserve">substitute for competent professional advice. Application of this information to a specific project should be reviewed by </w:t>
                  </w:r>
                  <w:r>
                    <w:rPr>
                      <w:rFonts w:eastAsia="Book Antiqua"/>
                      <w:sz w:val="20"/>
                      <w:szCs w:val="20"/>
                    </w:rPr>
                    <w:t>a relevant professional</w:t>
                  </w:r>
                  <w:r w:rsidRPr="00422A1E">
                    <w:rPr>
                      <w:rFonts w:eastAsia="Book Antiqua"/>
                      <w:sz w:val="20"/>
                      <w:szCs w:val="20"/>
                    </w:rPr>
                    <w:t xml:space="preserve">. Anyone making use of the information set forth herein does so at his own risk and assumes any and all resulting liability arising therefrom. </w:t>
                  </w:r>
                </w:p>
              </w:txbxContent>
            </v:textbox>
          </v:shape>
        </w:pict>
      </w:r>
    </w:p>
    <w:p w:rsidR="00B67A57" w:rsidRPr="00B67A57" w:rsidRDefault="00B67A57" w:rsidP="00B67A57">
      <w:pPr>
        <w:autoSpaceDE w:val="0"/>
        <w:autoSpaceDN w:val="0"/>
        <w:adjustRightInd w:val="0"/>
        <w:spacing w:line="276" w:lineRule="auto"/>
        <w:rPr>
          <w:rFonts w:eastAsiaTheme="minorHAnsi"/>
        </w:rPr>
      </w:pPr>
    </w:p>
    <w:p w:rsidR="00B67A57" w:rsidRPr="00B67A57" w:rsidRDefault="00B67A57" w:rsidP="00B67A57">
      <w:pPr>
        <w:autoSpaceDE w:val="0"/>
        <w:autoSpaceDN w:val="0"/>
        <w:adjustRightInd w:val="0"/>
        <w:spacing w:line="276" w:lineRule="auto"/>
        <w:rPr>
          <w:rFonts w:eastAsiaTheme="minorHAnsi"/>
        </w:rPr>
      </w:pPr>
    </w:p>
    <w:p w:rsidR="00B67A57" w:rsidRPr="00B67A57" w:rsidRDefault="00B67A57" w:rsidP="00B67A57">
      <w:pPr>
        <w:autoSpaceDE w:val="0"/>
        <w:autoSpaceDN w:val="0"/>
        <w:adjustRightInd w:val="0"/>
        <w:spacing w:line="276" w:lineRule="auto"/>
        <w:rPr>
          <w:rFonts w:eastAsiaTheme="minorHAnsi"/>
        </w:rPr>
      </w:pPr>
    </w:p>
    <w:p w:rsidR="00B67A57" w:rsidRPr="00B67A57" w:rsidRDefault="00B67A57" w:rsidP="00B67A57">
      <w:pPr>
        <w:autoSpaceDE w:val="0"/>
        <w:autoSpaceDN w:val="0"/>
        <w:adjustRightInd w:val="0"/>
        <w:spacing w:line="276" w:lineRule="auto"/>
        <w:rPr>
          <w:rFonts w:eastAsiaTheme="minorHAnsi"/>
        </w:rPr>
      </w:pPr>
      <w:r w:rsidRPr="00B67A57">
        <w:rPr>
          <w:rFonts w:eastAsiaTheme="minorHAnsi"/>
        </w:rPr>
        <w:t>Copyright © 2019 Lee Layton.  All Rights Reserved.</w:t>
      </w:r>
    </w:p>
    <w:p w:rsidR="00B67A57" w:rsidRPr="00B67A57" w:rsidRDefault="00B67A57" w:rsidP="00B67A57">
      <w:pPr>
        <w:spacing w:line="276" w:lineRule="auto"/>
        <w:jc w:val="center"/>
        <w:rPr>
          <w:rFonts w:eastAsiaTheme="minorHAnsi"/>
          <w:b/>
        </w:rPr>
      </w:pPr>
    </w:p>
    <w:p w:rsidR="00B67A57" w:rsidRPr="00B67A57" w:rsidRDefault="00B67A57" w:rsidP="00B67A57">
      <w:pPr>
        <w:autoSpaceDE w:val="0"/>
        <w:autoSpaceDN w:val="0"/>
        <w:adjustRightInd w:val="0"/>
        <w:spacing w:after="200" w:line="276" w:lineRule="auto"/>
        <w:jc w:val="center"/>
        <w:rPr>
          <w:rFonts w:asciiTheme="minorHAnsi" w:eastAsiaTheme="minorHAnsi" w:hAnsiTheme="minorHAnsi" w:cstheme="minorBidi"/>
          <w:sz w:val="20"/>
          <w:szCs w:val="20"/>
        </w:rPr>
      </w:pPr>
      <w:r w:rsidRPr="00B67A57">
        <w:rPr>
          <w:rFonts w:asciiTheme="minorHAnsi" w:eastAsiaTheme="minorHAnsi" w:hAnsiTheme="minorHAnsi" w:cstheme="minorBidi"/>
          <w:sz w:val="20"/>
          <w:szCs w:val="20"/>
        </w:rPr>
        <w:t>Copyright © 2019 Lee Layton.  All Rights Reserved.</w:t>
      </w:r>
    </w:p>
    <w:p w:rsidR="00B67A57" w:rsidRPr="00B67A57" w:rsidRDefault="00B67A57" w:rsidP="00B67A57">
      <w:pPr>
        <w:spacing w:line="276" w:lineRule="auto"/>
        <w:jc w:val="center"/>
        <w:rPr>
          <w:rFonts w:eastAsiaTheme="minorHAnsi"/>
          <w:b/>
        </w:rPr>
      </w:pPr>
      <w:r w:rsidRPr="00B67A57">
        <w:rPr>
          <w:rFonts w:eastAsiaTheme="minorHAnsi"/>
          <w:b/>
        </w:rPr>
        <w:t>+++</w:t>
      </w:r>
    </w:p>
    <w:p w:rsidR="00B67A57" w:rsidRPr="00B67A57" w:rsidRDefault="00B67A57" w:rsidP="00B67A57">
      <w:pPr>
        <w:spacing w:line="276" w:lineRule="auto"/>
        <w:rPr>
          <w:rFonts w:eastAsiaTheme="minorHAnsi"/>
          <w:b/>
        </w:rPr>
      </w:pPr>
    </w:p>
    <w:p w:rsidR="00B67A57" w:rsidRPr="00B67A57" w:rsidRDefault="00B67A57" w:rsidP="00B67A57">
      <w:pPr>
        <w:spacing w:line="276" w:lineRule="auto"/>
        <w:rPr>
          <w:rFonts w:eastAsiaTheme="minorHAnsi"/>
          <w:b/>
        </w:rPr>
      </w:pPr>
    </w:p>
    <w:p w:rsidR="00B67A57" w:rsidRPr="00B67A57" w:rsidRDefault="00B67A57" w:rsidP="00B67A57">
      <w:pPr>
        <w:spacing w:after="200" w:line="276" w:lineRule="auto"/>
        <w:rPr>
          <w:rFonts w:eastAsiaTheme="minorHAnsi"/>
          <w:b/>
        </w:rPr>
      </w:pPr>
    </w:p>
    <w:p w:rsidR="00B4509F" w:rsidRDefault="00B4509F" w:rsidP="00B4509F">
      <w:pPr>
        <w:autoSpaceDE w:val="0"/>
        <w:autoSpaceDN w:val="0"/>
        <w:adjustRightInd w:val="0"/>
        <w:spacing w:line="276" w:lineRule="auto"/>
        <w:jc w:val="center"/>
        <w:rPr>
          <w:b/>
          <w:bCs/>
          <w:color w:val="000000"/>
        </w:rPr>
      </w:pPr>
    </w:p>
    <w:p w:rsidR="00143729" w:rsidRPr="00B67A57" w:rsidRDefault="00143729" w:rsidP="00B67A57">
      <w:pPr>
        <w:rPr>
          <w:b/>
          <w:bCs/>
          <w:color w:val="000000"/>
        </w:rPr>
      </w:pPr>
    </w:p>
    <w:p w:rsidR="00143729" w:rsidRPr="00143729" w:rsidRDefault="00143729" w:rsidP="00B4509F">
      <w:pPr>
        <w:autoSpaceDE w:val="0"/>
        <w:autoSpaceDN w:val="0"/>
        <w:adjustRightInd w:val="0"/>
        <w:spacing w:line="276" w:lineRule="auto"/>
        <w:rPr>
          <w:rFonts w:eastAsiaTheme="minorHAnsi"/>
        </w:rPr>
      </w:pPr>
      <w:bookmarkStart w:id="0" w:name="_GoBack"/>
      <w:bookmarkEnd w:id="0"/>
    </w:p>
    <w:p w:rsidR="00630A01" w:rsidRPr="00630A01" w:rsidRDefault="00630A01" w:rsidP="00B4509F">
      <w:pPr>
        <w:spacing w:line="276" w:lineRule="auto"/>
        <w:rPr>
          <w:rFonts w:eastAsiaTheme="minorHAnsi"/>
          <w:b/>
          <w:sz w:val="32"/>
          <w:szCs w:val="32"/>
        </w:rPr>
      </w:pPr>
    </w:p>
    <w:sectPr w:rsidR="00630A01" w:rsidRPr="00630A01" w:rsidSect="00053AE6">
      <w:headerReference w:type="default" r:id="rId34"/>
      <w:footerReference w:type="default" r:id="rId35"/>
      <w:headerReference w:type="first" r:id="rId36"/>
      <w:footerReference w:type="first" r:id="rId37"/>
      <w:pgSz w:w="12240" w:h="15840" w:code="1"/>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3D64" w:rsidRDefault="00F23D64">
      <w:r>
        <w:separator/>
      </w:r>
    </w:p>
  </w:endnote>
  <w:endnote w:type="continuationSeparator" w:id="0">
    <w:p w:rsidR="00F23D64" w:rsidRDefault="00F23D6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C7C" w:rsidRDefault="00EF4C7C" w:rsidP="003B58A1">
    <w:pPr>
      <w:pStyle w:val="Footer"/>
    </w:pPr>
    <w:r w:rsidRPr="00DE450B">
      <w:rPr>
        <w:sz w:val="20"/>
        <w:szCs w:val="20"/>
      </w:rPr>
      <w:t>© Lee Layton.</w:t>
    </w:r>
    <w:r>
      <w:rPr>
        <w:sz w:val="20"/>
        <w:szCs w:val="20"/>
      </w:rPr>
      <w:t xml:space="preserve"> </w:t>
    </w:r>
    <w:r>
      <w:rPr>
        <w:sz w:val="20"/>
        <w:szCs w:val="20"/>
      </w:rPr>
      <w:tab/>
    </w:r>
    <w:r>
      <w:rPr>
        <w:sz w:val="20"/>
        <w:szCs w:val="20"/>
      </w:rPr>
      <w:tab/>
    </w:r>
    <w:r w:rsidRPr="00070E7F">
      <w:rPr>
        <w:sz w:val="20"/>
        <w:szCs w:val="20"/>
      </w:rPr>
      <w:t xml:space="preserve">Page </w:t>
    </w:r>
    <w:r w:rsidR="00EA727B" w:rsidRPr="00070E7F">
      <w:rPr>
        <w:rStyle w:val="PageNumber"/>
        <w:sz w:val="20"/>
        <w:szCs w:val="20"/>
      </w:rPr>
      <w:fldChar w:fldCharType="begin"/>
    </w:r>
    <w:r w:rsidRPr="00070E7F">
      <w:rPr>
        <w:rStyle w:val="PageNumber"/>
        <w:sz w:val="20"/>
        <w:szCs w:val="20"/>
      </w:rPr>
      <w:instrText xml:space="preserve"> PAGE </w:instrText>
    </w:r>
    <w:r w:rsidR="00EA727B" w:rsidRPr="00070E7F">
      <w:rPr>
        <w:rStyle w:val="PageNumber"/>
        <w:sz w:val="20"/>
        <w:szCs w:val="20"/>
      </w:rPr>
      <w:fldChar w:fldCharType="separate"/>
    </w:r>
    <w:r w:rsidR="006735D1">
      <w:rPr>
        <w:rStyle w:val="PageNumber"/>
        <w:noProof/>
        <w:sz w:val="20"/>
        <w:szCs w:val="20"/>
      </w:rPr>
      <w:t>4</w:t>
    </w:r>
    <w:r w:rsidR="00EA727B" w:rsidRPr="00070E7F">
      <w:rPr>
        <w:rStyle w:val="PageNumber"/>
        <w:sz w:val="20"/>
        <w:szCs w:val="20"/>
      </w:rPr>
      <w:fldChar w:fldCharType="end"/>
    </w:r>
    <w:r w:rsidRPr="00070E7F">
      <w:rPr>
        <w:rStyle w:val="PageNumber"/>
        <w:sz w:val="20"/>
        <w:szCs w:val="20"/>
      </w:rPr>
      <w:t xml:space="preserve">  of </w:t>
    </w:r>
    <w:r w:rsidR="00EA727B" w:rsidRPr="00070E7F">
      <w:rPr>
        <w:rStyle w:val="PageNumber"/>
        <w:sz w:val="20"/>
        <w:szCs w:val="20"/>
      </w:rPr>
      <w:fldChar w:fldCharType="begin"/>
    </w:r>
    <w:r w:rsidRPr="00070E7F">
      <w:rPr>
        <w:rStyle w:val="PageNumber"/>
        <w:sz w:val="20"/>
        <w:szCs w:val="20"/>
      </w:rPr>
      <w:instrText xml:space="preserve"> NUMPAGES </w:instrText>
    </w:r>
    <w:r w:rsidR="00EA727B" w:rsidRPr="00070E7F">
      <w:rPr>
        <w:rStyle w:val="PageNumber"/>
        <w:sz w:val="20"/>
        <w:szCs w:val="20"/>
      </w:rPr>
      <w:fldChar w:fldCharType="separate"/>
    </w:r>
    <w:r w:rsidR="006735D1">
      <w:rPr>
        <w:rStyle w:val="PageNumber"/>
        <w:noProof/>
        <w:sz w:val="20"/>
        <w:szCs w:val="20"/>
      </w:rPr>
      <w:t>62</w:t>
    </w:r>
    <w:r w:rsidR="00EA727B" w:rsidRPr="00070E7F">
      <w:rPr>
        <w:rStyle w:val="PageNumber"/>
        <w:sz w:val="20"/>
        <w:szCs w:val="20"/>
      </w:rPr>
      <w:fldChar w:fldCharType="end"/>
    </w:r>
    <w:r>
      <w:rPr>
        <w:rStyle w:val="PageNumber"/>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C7C" w:rsidRPr="00C604DB" w:rsidRDefault="00EF4C7C" w:rsidP="00C604DB">
    <w:pPr>
      <w:pStyle w:val="Footer"/>
      <w:jc w:val="center"/>
      <w:rPr>
        <w:sz w:val="20"/>
        <w:szCs w:val="20"/>
      </w:rPr>
    </w:pPr>
    <w:r>
      <w:rPr>
        <w:sz w:val="20"/>
        <w:szCs w:val="20"/>
      </w:rPr>
      <w:t>An Approved Continuing Education Provider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3D64" w:rsidRDefault="00F23D64">
      <w:r>
        <w:separator/>
      </w:r>
    </w:p>
  </w:footnote>
  <w:footnote w:type="continuationSeparator" w:id="0">
    <w:p w:rsidR="00F23D64" w:rsidRDefault="00F23D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C7C" w:rsidRDefault="00EA727B" w:rsidP="004979E7">
    <w:pPr>
      <w:pStyle w:val="Header"/>
      <w:jc w:val="center"/>
      <w:rPr>
        <w:sz w:val="20"/>
        <w:szCs w:val="20"/>
      </w:rPr>
    </w:pPr>
    <w:hyperlink r:id="rId1" w:history="1">
      <w:r w:rsidR="00EF4C7C" w:rsidRPr="006F270E">
        <w:rPr>
          <w:rStyle w:val="Hyperlink"/>
          <w:sz w:val="20"/>
          <w:szCs w:val="20"/>
        </w:rPr>
        <w:t>www.PDHcenter.com</w:t>
      </w:r>
    </w:hyperlink>
    <w:r w:rsidR="00EF4C7C">
      <w:rPr>
        <w:sz w:val="20"/>
        <w:szCs w:val="20"/>
      </w:rPr>
      <w:t xml:space="preserve">                                  PDHonline Course </w:t>
    </w:r>
    <w:r w:rsidR="006735D1">
      <w:rPr>
        <w:sz w:val="20"/>
        <w:szCs w:val="20"/>
      </w:rPr>
      <w:t>E613</w:t>
    </w:r>
    <w:r w:rsidR="00EF4C7C">
      <w:rPr>
        <w:sz w:val="20"/>
        <w:szCs w:val="20"/>
      </w:rPr>
      <w:t xml:space="preserve">                                  </w:t>
    </w:r>
    <w:hyperlink r:id="rId2" w:history="1">
      <w:r w:rsidR="00EF4C7C" w:rsidRPr="006F270E">
        <w:rPr>
          <w:rStyle w:val="Hyperlink"/>
          <w:sz w:val="20"/>
          <w:szCs w:val="20"/>
        </w:rPr>
        <w:t>www.PDHonline.org</w:t>
      </w:r>
    </w:hyperlink>
  </w:p>
  <w:p w:rsidR="00EF4C7C" w:rsidRDefault="00EF4C7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C7C" w:rsidRDefault="00EF4C7C">
    <w:pPr>
      <w:pStyle w:val="Header"/>
    </w:pPr>
    <w:r w:rsidRPr="004979E7">
      <w:rPr>
        <w:noProof/>
      </w:rPr>
      <w:drawing>
        <wp:inline distT="0" distB="0" distL="0" distR="0">
          <wp:extent cx="5943600" cy="548406"/>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0" cy="548406"/>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F236F"/>
    <w:multiLevelType w:val="hybridMultilevel"/>
    <w:tmpl w:val="22C68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3B71B6"/>
    <w:multiLevelType w:val="hybridMultilevel"/>
    <w:tmpl w:val="49828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B22857"/>
    <w:multiLevelType w:val="hybridMultilevel"/>
    <w:tmpl w:val="4732D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795AAF"/>
    <w:multiLevelType w:val="hybridMultilevel"/>
    <w:tmpl w:val="4448D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427C04"/>
    <w:multiLevelType w:val="hybridMultilevel"/>
    <w:tmpl w:val="ED94D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4C4B16"/>
    <w:multiLevelType w:val="hybridMultilevel"/>
    <w:tmpl w:val="FCA6F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081507F"/>
    <w:multiLevelType w:val="hybridMultilevel"/>
    <w:tmpl w:val="BB147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1BF48BD"/>
    <w:multiLevelType w:val="hybridMultilevel"/>
    <w:tmpl w:val="83D4F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26C467E"/>
    <w:multiLevelType w:val="hybridMultilevel"/>
    <w:tmpl w:val="78D63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AE13DCA"/>
    <w:multiLevelType w:val="hybridMultilevel"/>
    <w:tmpl w:val="589487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13621D0"/>
    <w:multiLevelType w:val="hybridMultilevel"/>
    <w:tmpl w:val="DC4E4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86D31B8"/>
    <w:multiLevelType w:val="hybridMultilevel"/>
    <w:tmpl w:val="181C6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7"/>
  </w:num>
  <w:num w:numId="4">
    <w:abstractNumId w:val="4"/>
  </w:num>
  <w:num w:numId="5">
    <w:abstractNumId w:val="3"/>
  </w:num>
  <w:num w:numId="6">
    <w:abstractNumId w:val="0"/>
  </w:num>
  <w:num w:numId="7">
    <w:abstractNumId w:val="1"/>
  </w:num>
  <w:num w:numId="8">
    <w:abstractNumId w:val="8"/>
  </w:num>
  <w:num w:numId="9">
    <w:abstractNumId w:val="6"/>
  </w:num>
  <w:num w:numId="10">
    <w:abstractNumId w:val="10"/>
  </w:num>
  <w:num w:numId="11">
    <w:abstractNumId w:val="11"/>
  </w:num>
  <w:num w:numId="12">
    <w:abstractNumId w:val="9"/>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defaultTabStop w:val="720"/>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rsids>
    <w:rsidRoot w:val="00134FF2"/>
    <w:rsid w:val="00002F20"/>
    <w:rsid w:val="00024D91"/>
    <w:rsid w:val="00043AC3"/>
    <w:rsid w:val="0005141F"/>
    <w:rsid w:val="00053AE6"/>
    <w:rsid w:val="00056228"/>
    <w:rsid w:val="00070E7F"/>
    <w:rsid w:val="00071121"/>
    <w:rsid w:val="00071C96"/>
    <w:rsid w:val="00073ECF"/>
    <w:rsid w:val="000A1C3C"/>
    <w:rsid w:val="000A589A"/>
    <w:rsid w:val="000B72E8"/>
    <w:rsid w:val="000C22D9"/>
    <w:rsid w:val="000E202C"/>
    <w:rsid w:val="000F6D4D"/>
    <w:rsid w:val="001102BF"/>
    <w:rsid w:val="00134FF2"/>
    <w:rsid w:val="00143729"/>
    <w:rsid w:val="001460AB"/>
    <w:rsid w:val="00150566"/>
    <w:rsid w:val="0016005B"/>
    <w:rsid w:val="001922EE"/>
    <w:rsid w:val="0019403B"/>
    <w:rsid w:val="001A35E8"/>
    <w:rsid w:val="001A7329"/>
    <w:rsid w:val="001B51C6"/>
    <w:rsid w:val="001D0924"/>
    <w:rsid w:val="001E32E2"/>
    <w:rsid w:val="001E4314"/>
    <w:rsid w:val="001F11EE"/>
    <w:rsid w:val="001F7318"/>
    <w:rsid w:val="002222F9"/>
    <w:rsid w:val="00232CBD"/>
    <w:rsid w:val="00233635"/>
    <w:rsid w:val="00253F72"/>
    <w:rsid w:val="00302C52"/>
    <w:rsid w:val="00303BF1"/>
    <w:rsid w:val="00315F69"/>
    <w:rsid w:val="00316189"/>
    <w:rsid w:val="003403E0"/>
    <w:rsid w:val="00354E77"/>
    <w:rsid w:val="0037146D"/>
    <w:rsid w:val="00374A45"/>
    <w:rsid w:val="00374D89"/>
    <w:rsid w:val="00386757"/>
    <w:rsid w:val="003A1B75"/>
    <w:rsid w:val="003A4F52"/>
    <w:rsid w:val="003B58A1"/>
    <w:rsid w:val="003C0733"/>
    <w:rsid w:val="003D0718"/>
    <w:rsid w:val="003E283B"/>
    <w:rsid w:val="003E6357"/>
    <w:rsid w:val="004049A0"/>
    <w:rsid w:val="00405D9C"/>
    <w:rsid w:val="00411C8D"/>
    <w:rsid w:val="00442063"/>
    <w:rsid w:val="004576DE"/>
    <w:rsid w:val="00475865"/>
    <w:rsid w:val="004979E7"/>
    <w:rsid w:val="004D0A3D"/>
    <w:rsid w:val="004D33AD"/>
    <w:rsid w:val="004E3595"/>
    <w:rsid w:val="004E6D90"/>
    <w:rsid w:val="005066C9"/>
    <w:rsid w:val="0051106B"/>
    <w:rsid w:val="00516FC6"/>
    <w:rsid w:val="00520087"/>
    <w:rsid w:val="0053250C"/>
    <w:rsid w:val="00556703"/>
    <w:rsid w:val="005A1D03"/>
    <w:rsid w:val="005E4BA6"/>
    <w:rsid w:val="005F4E71"/>
    <w:rsid w:val="00603159"/>
    <w:rsid w:val="00627119"/>
    <w:rsid w:val="00630A01"/>
    <w:rsid w:val="00630BEC"/>
    <w:rsid w:val="00636D4E"/>
    <w:rsid w:val="0066676A"/>
    <w:rsid w:val="00666C63"/>
    <w:rsid w:val="00672AFD"/>
    <w:rsid w:val="006735D1"/>
    <w:rsid w:val="00681E46"/>
    <w:rsid w:val="00684AEE"/>
    <w:rsid w:val="00686DE3"/>
    <w:rsid w:val="00694FA7"/>
    <w:rsid w:val="006A4D5C"/>
    <w:rsid w:val="006D4219"/>
    <w:rsid w:val="006E13E8"/>
    <w:rsid w:val="006E64BC"/>
    <w:rsid w:val="006F270E"/>
    <w:rsid w:val="006F2CE0"/>
    <w:rsid w:val="006F3E09"/>
    <w:rsid w:val="0070502B"/>
    <w:rsid w:val="00714B75"/>
    <w:rsid w:val="00715C05"/>
    <w:rsid w:val="00762DED"/>
    <w:rsid w:val="0077304B"/>
    <w:rsid w:val="00776F20"/>
    <w:rsid w:val="00777004"/>
    <w:rsid w:val="00794647"/>
    <w:rsid w:val="00796302"/>
    <w:rsid w:val="0079715C"/>
    <w:rsid w:val="007A3963"/>
    <w:rsid w:val="007E31E1"/>
    <w:rsid w:val="007F4308"/>
    <w:rsid w:val="00824EFE"/>
    <w:rsid w:val="00834A9B"/>
    <w:rsid w:val="0083668C"/>
    <w:rsid w:val="00853873"/>
    <w:rsid w:val="008566BE"/>
    <w:rsid w:val="00884B59"/>
    <w:rsid w:val="0088602A"/>
    <w:rsid w:val="0089483B"/>
    <w:rsid w:val="008953AD"/>
    <w:rsid w:val="008B0717"/>
    <w:rsid w:val="008C40AB"/>
    <w:rsid w:val="008E327F"/>
    <w:rsid w:val="00904017"/>
    <w:rsid w:val="009142E2"/>
    <w:rsid w:val="00923CE5"/>
    <w:rsid w:val="009338F6"/>
    <w:rsid w:val="009360AC"/>
    <w:rsid w:val="009411B0"/>
    <w:rsid w:val="0094672D"/>
    <w:rsid w:val="009550F5"/>
    <w:rsid w:val="009614D4"/>
    <w:rsid w:val="009C412C"/>
    <w:rsid w:val="009E3D19"/>
    <w:rsid w:val="00A22972"/>
    <w:rsid w:val="00A2668E"/>
    <w:rsid w:val="00A30B0D"/>
    <w:rsid w:val="00A36BA5"/>
    <w:rsid w:val="00A454D4"/>
    <w:rsid w:val="00A55D3A"/>
    <w:rsid w:val="00A571C4"/>
    <w:rsid w:val="00A765BF"/>
    <w:rsid w:val="00A81B26"/>
    <w:rsid w:val="00AC0CF0"/>
    <w:rsid w:val="00AC3CED"/>
    <w:rsid w:val="00AE1376"/>
    <w:rsid w:val="00AF14A4"/>
    <w:rsid w:val="00B11FBF"/>
    <w:rsid w:val="00B11FC9"/>
    <w:rsid w:val="00B3104E"/>
    <w:rsid w:val="00B4509F"/>
    <w:rsid w:val="00B64540"/>
    <w:rsid w:val="00B67A57"/>
    <w:rsid w:val="00B73526"/>
    <w:rsid w:val="00B801F1"/>
    <w:rsid w:val="00B82BD7"/>
    <w:rsid w:val="00B972E6"/>
    <w:rsid w:val="00BB34FD"/>
    <w:rsid w:val="00BC50ED"/>
    <w:rsid w:val="00BE276C"/>
    <w:rsid w:val="00BF734C"/>
    <w:rsid w:val="00C00408"/>
    <w:rsid w:val="00C105FA"/>
    <w:rsid w:val="00C13555"/>
    <w:rsid w:val="00C161EF"/>
    <w:rsid w:val="00C2413E"/>
    <w:rsid w:val="00C24195"/>
    <w:rsid w:val="00C310E2"/>
    <w:rsid w:val="00C36780"/>
    <w:rsid w:val="00C37482"/>
    <w:rsid w:val="00C51F1A"/>
    <w:rsid w:val="00C53489"/>
    <w:rsid w:val="00C57CB0"/>
    <w:rsid w:val="00C604DB"/>
    <w:rsid w:val="00C64944"/>
    <w:rsid w:val="00C918D6"/>
    <w:rsid w:val="00CA0307"/>
    <w:rsid w:val="00CA6816"/>
    <w:rsid w:val="00CB273A"/>
    <w:rsid w:val="00CB31C6"/>
    <w:rsid w:val="00CD25DA"/>
    <w:rsid w:val="00CD479D"/>
    <w:rsid w:val="00CD5F32"/>
    <w:rsid w:val="00CE1C6C"/>
    <w:rsid w:val="00CF6D77"/>
    <w:rsid w:val="00D037D5"/>
    <w:rsid w:val="00D03802"/>
    <w:rsid w:val="00D73177"/>
    <w:rsid w:val="00DD6B19"/>
    <w:rsid w:val="00DE128A"/>
    <w:rsid w:val="00DE450B"/>
    <w:rsid w:val="00E05094"/>
    <w:rsid w:val="00E33BA2"/>
    <w:rsid w:val="00E35F3B"/>
    <w:rsid w:val="00E81123"/>
    <w:rsid w:val="00E87F99"/>
    <w:rsid w:val="00EA727B"/>
    <w:rsid w:val="00EB1A47"/>
    <w:rsid w:val="00ED29E5"/>
    <w:rsid w:val="00EE3369"/>
    <w:rsid w:val="00EE5FD5"/>
    <w:rsid w:val="00EF4C7C"/>
    <w:rsid w:val="00F058E7"/>
    <w:rsid w:val="00F23D64"/>
    <w:rsid w:val="00F542D0"/>
    <w:rsid w:val="00F710CC"/>
    <w:rsid w:val="00F71A0C"/>
    <w:rsid w:val="00F76963"/>
    <w:rsid w:val="00F96C1C"/>
    <w:rsid w:val="00FA3D6C"/>
    <w:rsid w:val="00FB79FE"/>
    <w:rsid w:val="00FC0C59"/>
    <w:rsid w:val="00FE3290"/>
    <w:rsid w:val="00FE7D9D"/>
    <w:rsid w:val="00FF6024"/>
    <w:rsid w:val="00FF6765"/>
    <w:rsid w:val="00FF7D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nhideWhenUsed="0"/>
    <w:lsdException w:name="footer" w:unhideWhenUsed="0"/>
    <w:lsdException w:name="caption" w:uiPriority="35" w:qFormat="1"/>
    <w:lsdException w:name="annotation reference" w:uiPriority="0"/>
    <w:lsdException w:name="page number" w:uiPriority="0" w:unhideWhenUsed="0"/>
    <w:lsdException w:name="Title" w:semiHidden="0" w:uiPriority="10" w:unhideWhenUsed="0" w:qFormat="1"/>
    <w:lsdException w:name="Default Paragraph Font" w:unhideWhenUsed="0"/>
    <w:lsdException w:name="Body Text" w:uiPriority="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3177"/>
    <w:rPr>
      <w:sz w:val="24"/>
      <w:szCs w:val="24"/>
      <w:lang w:eastAsia="en-US"/>
    </w:rPr>
  </w:style>
  <w:style w:type="paragraph" w:styleId="Heading1">
    <w:name w:val="heading 1"/>
    <w:basedOn w:val="Normal"/>
    <w:next w:val="Normal"/>
    <w:link w:val="Heading1Char"/>
    <w:uiPriority w:val="9"/>
    <w:qFormat/>
    <w:rsid w:val="00070E7F"/>
    <w:pPr>
      <w:keepNext/>
      <w:autoSpaceDE w:val="0"/>
      <w:autoSpaceDN w:val="0"/>
      <w:adjustRightInd w:val="0"/>
      <w:outlineLvl w:val="0"/>
    </w:pPr>
    <w:rPr>
      <w:b/>
      <w:bCs/>
      <w:sz w:val="28"/>
      <w:szCs w:val="28"/>
    </w:rPr>
  </w:style>
  <w:style w:type="paragraph" w:styleId="Heading2">
    <w:name w:val="heading 2"/>
    <w:basedOn w:val="Normal"/>
    <w:link w:val="Heading2Char"/>
    <w:uiPriority w:val="9"/>
    <w:qFormat/>
    <w:rsid w:val="001102BF"/>
    <w:pPr>
      <w:spacing w:before="100" w:beforeAutospacing="1" w:after="96"/>
      <w:outlineLvl w:val="1"/>
    </w:pPr>
    <w:rPr>
      <w:b/>
      <w:bCs/>
      <w:color w:val="45812E"/>
      <w:sz w:val="34"/>
      <w:szCs w:val="34"/>
    </w:rPr>
  </w:style>
  <w:style w:type="paragraph" w:styleId="Heading3">
    <w:name w:val="heading 3"/>
    <w:basedOn w:val="Normal"/>
    <w:next w:val="Normal"/>
    <w:link w:val="Heading3Char"/>
    <w:uiPriority w:val="9"/>
    <w:unhideWhenUsed/>
    <w:qFormat/>
    <w:rsid w:val="001102BF"/>
    <w:pPr>
      <w:keepNext/>
      <w:keepLines/>
      <w:spacing w:before="200" w:line="276" w:lineRule="auto"/>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34217"/>
    <w:rPr>
      <w:rFonts w:asciiTheme="majorHAnsi" w:eastAsiaTheme="majorEastAsia" w:hAnsiTheme="majorHAnsi" w:cstheme="majorBidi"/>
      <w:b/>
      <w:bCs/>
      <w:kern w:val="32"/>
      <w:sz w:val="32"/>
      <w:szCs w:val="32"/>
      <w:lang w:eastAsia="en-US"/>
    </w:rPr>
  </w:style>
  <w:style w:type="table" w:styleId="TableGrid">
    <w:name w:val="Table Grid"/>
    <w:basedOn w:val="TableNormal"/>
    <w:uiPriority w:val="59"/>
    <w:rsid w:val="00666C6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315F69"/>
    <w:pPr>
      <w:tabs>
        <w:tab w:val="center" w:pos="4320"/>
        <w:tab w:val="right" w:pos="8640"/>
      </w:tabs>
    </w:pPr>
  </w:style>
  <w:style w:type="character" w:customStyle="1" w:styleId="FooterChar">
    <w:name w:val="Footer Char"/>
    <w:basedOn w:val="DefaultParagraphFont"/>
    <w:link w:val="Footer"/>
    <w:uiPriority w:val="99"/>
    <w:rsid w:val="00C34217"/>
    <w:rPr>
      <w:sz w:val="24"/>
      <w:szCs w:val="24"/>
      <w:lang w:eastAsia="en-US"/>
    </w:rPr>
  </w:style>
  <w:style w:type="character" w:styleId="PageNumber">
    <w:name w:val="page number"/>
    <w:basedOn w:val="DefaultParagraphFont"/>
    <w:rsid w:val="00315F69"/>
  </w:style>
  <w:style w:type="character" w:styleId="Hyperlink">
    <w:name w:val="Hyperlink"/>
    <w:basedOn w:val="DefaultParagraphFont"/>
    <w:uiPriority w:val="99"/>
    <w:rsid w:val="00070E7F"/>
    <w:rPr>
      <w:color w:val="0000FF"/>
      <w:u w:val="single"/>
    </w:rPr>
  </w:style>
  <w:style w:type="paragraph" w:styleId="NormalWeb">
    <w:name w:val="Normal (Web)"/>
    <w:basedOn w:val="Normal"/>
    <w:uiPriority w:val="99"/>
    <w:rsid w:val="00070E7F"/>
    <w:pPr>
      <w:spacing w:before="100" w:beforeAutospacing="1" w:after="100" w:afterAutospacing="1"/>
    </w:pPr>
  </w:style>
  <w:style w:type="paragraph" w:styleId="Header">
    <w:name w:val="header"/>
    <w:basedOn w:val="Normal"/>
    <w:link w:val="HeaderChar"/>
    <w:uiPriority w:val="99"/>
    <w:rsid w:val="00070E7F"/>
    <w:pPr>
      <w:tabs>
        <w:tab w:val="center" w:pos="4320"/>
        <w:tab w:val="right" w:pos="8640"/>
      </w:tabs>
    </w:pPr>
  </w:style>
  <w:style w:type="character" w:customStyle="1" w:styleId="HeaderChar">
    <w:name w:val="Header Char"/>
    <w:basedOn w:val="DefaultParagraphFont"/>
    <w:link w:val="Header"/>
    <w:uiPriority w:val="99"/>
    <w:rsid w:val="00C34217"/>
    <w:rPr>
      <w:sz w:val="24"/>
      <w:szCs w:val="24"/>
      <w:lang w:eastAsia="en-US"/>
    </w:rPr>
  </w:style>
  <w:style w:type="paragraph" w:styleId="BalloonText">
    <w:name w:val="Balloon Text"/>
    <w:basedOn w:val="Normal"/>
    <w:link w:val="BalloonTextChar"/>
    <w:uiPriority w:val="99"/>
    <w:semiHidden/>
    <w:unhideWhenUsed/>
    <w:rsid w:val="00A30B0D"/>
    <w:rPr>
      <w:rFonts w:ascii="Tahoma" w:hAnsi="Tahoma" w:cs="Tahoma"/>
      <w:sz w:val="16"/>
      <w:szCs w:val="16"/>
    </w:rPr>
  </w:style>
  <w:style w:type="character" w:customStyle="1" w:styleId="BalloonTextChar">
    <w:name w:val="Balloon Text Char"/>
    <w:basedOn w:val="DefaultParagraphFont"/>
    <w:link w:val="BalloonText"/>
    <w:uiPriority w:val="99"/>
    <w:semiHidden/>
    <w:rsid w:val="00A30B0D"/>
    <w:rPr>
      <w:rFonts w:ascii="Tahoma" w:hAnsi="Tahoma" w:cs="Tahoma"/>
      <w:sz w:val="16"/>
      <w:szCs w:val="16"/>
      <w:lang w:eastAsia="en-US"/>
    </w:rPr>
  </w:style>
  <w:style w:type="character" w:styleId="CommentReference">
    <w:name w:val="annotation reference"/>
    <w:basedOn w:val="DefaultParagraphFont"/>
    <w:semiHidden/>
    <w:rsid w:val="00053AE6"/>
    <w:rPr>
      <w:sz w:val="16"/>
      <w:szCs w:val="16"/>
    </w:rPr>
  </w:style>
  <w:style w:type="paragraph" w:styleId="CommentText">
    <w:name w:val="annotation text"/>
    <w:basedOn w:val="Normal"/>
    <w:link w:val="CommentTextChar"/>
    <w:semiHidden/>
    <w:rsid w:val="00053AE6"/>
    <w:rPr>
      <w:sz w:val="20"/>
      <w:szCs w:val="20"/>
    </w:rPr>
  </w:style>
  <w:style w:type="character" w:customStyle="1" w:styleId="CommentTextChar">
    <w:name w:val="Comment Text Char"/>
    <w:basedOn w:val="DefaultParagraphFont"/>
    <w:link w:val="CommentText"/>
    <w:semiHidden/>
    <w:rsid w:val="00053AE6"/>
    <w:rPr>
      <w:sz w:val="20"/>
      <w:szCs w:val="20"/>
      <w:lang w:eastAsia="en-US"/>
    </w:rPr>
  </w:style>
  <w:style w:type="paragraph" w:styleId="CommentSubject">
    <w:name w:val="annotation subject"/>
    <w:basedOn w:val="CommentText"/>
    <w:next w:val="CommentText"/>
    <w:link w:val="CommentSubjectChar"/>
    <w:semiHidden/>
    <w:rsid w:val="00053AE6"/>
    <w:rPr>
      <w:b/>
      <w:bCs/>
    </w:rPr>
  </w:style>
  <w:style w:type="character" w:customStyle="1" w:styleId="CommentSubjectChar">
    <w:name w:val="Comment Subject Char"/>
    <w:basedOn w:val="CommentTextChar"/>
    <w:link w:val="CommentSubject"/>
    <w:semiHidden/>
    <w:rsid w:val="00053AE6"/>
    <w:rPr>
      <w:b/>
      <w:bCs/>
    </w:rPr>
  </w:style>
  <w:style w:type="paragraph" w:styleId="ListParagraph">
    <w:name w:val="List Paragraph"/>
    <w:basedOn w:val="Normal"/>
    <w:uiPriority w:val="34"/>
    <w:qFormat/>
    <w:rsid w:val="00CE1C6C"/>
    <w:pPr>
      <w:spacing w:line="276" w:lineRule="auto"/>
      <w:ind w:left="720"/>
      <w:contextualSpacing/>
    </w:pPr>
    <w:rPr>
      <w:rFonts w:eastAsiaTheme="minorHAnsi"/>
    </w:rPr>
  </w:style>
  <w:style w:type="paragraph" w:customStyle="1" w:styleId="Default">
    <w:name w:val="Default"/>
    <w:rsid w:val="004576DE"/>
    <w:pPr>
      <w:autoSpaceDE w:val="0"/>
      <w:autoSpaceDN w:val="0"/>
      <w:adjustRightInd w:val="0"/>
    </w:pPr>
    <w:rPr>
      <w:color w:val="000000"/>
      <w:sz w:val="24"/>
      <w:szCs w:val="24"/>
    </w:rPr>
  </w:style>
  <w:style w:type="numbering" w:customStyle="1" w:styleId="NoList1">
    <w:name w:val="No List1"/>
    <w:next w:val="NoList"/>
    <w:uiPriority w:val="99"/>
    <w:semiHidden/>
    <w:unhideWhenUsed/>
    <w:rsid w:val="007E31E1"/>
  </w:style>
  <w:style w:type="table" w:customStyle="1" w:styleId="TableGrid1">
    <w:name w:val="Table Grid1"/>
    <w:basedOn w:val="TableNormal"/>
    <w:next w:val="TableGrid"/>
    <w:uiPriority w:val="59"/>
    <w:rsid w:val="007E31E1"/>
    <w:rPr>
      <w:rFonts w:eastAsiaTheme="minorHAnsi"/>
      <w:sz w:val="24"/>
      <w:szCs w:val="24"/>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E31E1"/>
    <w:pPr>
      <w:spacing w:after="200"/>
    </w:pPr>
    <w:rPr>
      <w:rFonts w:eastAsiaTheme="minorHAnsi"/>
      <w:b/>
      <w:bCs/>
      <w:color w:val="4F81BD" w:themeColor="accent1"/>
      <w:sz w:val="18"/>
      <w:szCs w:val="18"/>
    </w:rPr>
  </w:style>
  <w:style w:type="character" w:styleId="PlaceholderText">
    <w:name w:val="Placeholder Text"/>
    <w:basedOn w:val="DefaultParagraphFont"/>
    <w:uiPriority w:val="99"/>
    <w:semiHidden/>
    <w:rsid w:val="007E31E1"/>
    <w:rPr>
      <w:color w:val="808080"/>
    </w:rPr>
  </w:style>
  <w:style w:type="paragraph" w:customStyle="1" w:styleId="NormalWeb1">
    <w:name w:val="Normal (Web)1"/>
    <w:basedOn w:val="Normal"/>
    <w:rsid w:val="004979E7"/>
  </w:style>
  <w:style w:type="paragraph" w:customStyle="1" w:styleId="Normal1">
    <w:name w:val="Normal1"/>
    <w:basedOn w:val="Normal"/>
    <w:rsid w:val="004979E7"/>
  </w:style>
  <w:style w:type="character" w:customStyle="1" w:styleId="yshortcuts">
    <w:name w:val="yshortcuts"/>
    <w:basedOn w:val="DefaultParagraphFont"/>
    <w:rsid w:val="004979E7"/>
  </w:style>
  <w:style w:type="character" w:customStyle="1" w:styleId="Heading2Char">
    <w:name w:val="Heading 2 Char"/>
    <w:basedOn w:val="DefaultParagraphFont"/>
    <w:link w:val="Heading2"/>
    <w:uiPriority w:val="9"/>
    <w:rsid w:val="001102BF"/>
    <w:rPr>
      <w:b/>
      <w:bCs/>
      <w:color w:val="45812E"/>
      <w:sz w:val="34"/>
      <w:szCs w:val="34"/>
      <w:lang w:eastAsia="en-US"/>
    </w:rPr>
  </w:style>
  <w:style w:type="character" w:customStyle="1" w:styleId="Heading3Char">
    <w:name w:val="Heading 3 Char"/>
    <w:basedOn w:val="DefaultParagraphFont"/>
    <w:link w:val="Heading3"/>
    <w:uiPriority w:val="9"/>
    <w:rsid w:val="001102BF"/>
    <w:rPr>
      <w:rFonts w:asciiTheme="majorHAnsi" w:eastAsiaTheme="majorEastAsia" w:hAnsiTheme="majorHAnsi" w:cstheme="majorBidi"/>
      <w:b/>
      <w:bCs/>
      <w:color w:val="4F81BD" w:themeColor="accent1"/>
      <w:sz w:val="24"/>
      <w:szCs w:val="24"/>
      <w:lang w:eastAsia="en-US"/>
    </w:rPr>
  </w:style>
  <w:style w:type="numbering" w:customStyle="1" w:styleId="NoList2">
    <w:name w:val="No List2"/>
    <w:next w:val="NoList"/>
    <w:uiPriority w:val="99"/>
    <w:semiHidden/>
    <w:unhideWhenUsed/>
    <w:rsid w:val="001102BF"/>
  </w:style>
  <w:style w:type="character" w:styleId="Strong">
    <w:name w:val="Strong"/>
    <w:basedOn w:val="DefaultParagraphFont"/>
    <w:uiPriority w:val="22"/>
    <w:qFormat/>
    <w:rsid w:val="001102BF"/>
    <w:rPr>
      <w:b/>
      <w:bCs/>
    </w:rPr>
  </w:style>
  <w:style w:type="paragraph" w:customStyle="1" w:styleId="med">
    <w:name w:val="med"/>
    <w:basedOn w:val="Normal"/>
    <w:rsid w:val="001102BF"/>
    <w:pPr>
      <w:spacing w:after="180" w:line="336" w:lineRule="atLeast"/>
    </w:pPr>
    <w:rPr>
      <w:sz w:val="19"/>
      <w:szCs w:val="19"/>
    </w:rPr>
  </w:style>
  <w:style w:type="character" w:styleId="Emphasis">
    <w:name w:val="Emphasis"/>
    <w:basedOn w:val="DefaultParagraphFont"/>
    <w:uiPriority w:val="20"/>
    <w:qFormat/>
    <w:rsid w:val="001102BF"/>
    <w:rPr>
      <w:i/>
      <w:iCs/>
    </w:rPr>
  </w:style>
  <w:style w:type="character" w:styleId="FollowedHyperlink">
    <w:name w:val="FollowedHyperlink"/>
    <w:basedOn w:val="DefaultParagraphFont"/>
    <w:uiPriority w:val="99"/>
    <w:semiHidden/>
    <w:unhideWhenUsed/>
    <w:rsid w:val="001102BF"/>
    <w:rPr>
      <w:color w:val="800080" w:themeColor="followedHyperlink"/>
      <w:u w:val="single"/>
    </w:rPr>
  </w:style>
  <w:style w:type="character" w:styleId="HTMLCite">
    <w:name w:val="HTML Cite"/>
    <w:basedOn w:val="DefaultParagraphFont"/>
    <w:uiPriority w:val="99"/>
    <w:semiHidden/>
    <w:unhideWhenUsed/>
    <w:rsid w:val="001102BF"/>
    <w:rPr>
      <w:i/>
      <w:iCs/>
    </w:rPr>
  </w:style>
  <w:style w:type="paragraph" w:styleId="HTMLPreformatted">
    <w:name w:val="HTML Preformatted"/>
    <w:basedOn w:val="Normal"/>
    <w:link w:val="HTMLPreformattedChar"/>
    <w:uiPriority w:val="99"/>
    <w:semiHidden/>
    <w:unhideWhenUsed/>
    <w:rsid w:val="00110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102BF"/>
    <w:rPr>
      <w:rFonts w:ascii="Courier New" w:hAnsi="Courier New" w:cs="Courier New"/>
      <w:sz w:val="20"/>
      <w:szCs w:val="20"/>
      <w:lang w:eastAsia="en-US"/>
    </w:rPr>
  </w:style>
  <w:style w:type="paragraph" w:customStyle="1" w:styleId="mw-hiero-outer">
    <w:name w:val="mw-hiero-outer"/>
    <w:basedOn w:val="Normal"/>
    <w:rsid w:val="001102BF"/>
    <w:pPr>
      <w:spacing w:before="100" w:beforeAutospacing="1" w:after="100" w:afterAutospacing="1"/>
    </w:pPr>
  </w:style>
  <w:style w:type="paragraph" w:customStyle="1" w:styleId="js-messagebox">
    <w:name w:val="js-messagebox"/>
    <w:basedOn w:val="Normal"/>
    <w:rsid w:val="001102BF"/>
    <w:pPr>
      <w:pBdr>
        <w:top w:val="single" w:sz="6" w:space="6" w:color="CCCCCC"/>
        <w:left w:val="single" w:sz="6" w:space="15" w:color="CCCCCC"/>
        <w:bottom w:val="single" w:sz="6" w:space="6" w:color="CCCCCC"/>
        <w:right w:val="single" w:sz="6" w:space="15" w:color="CCCCCC"/>
      </w:pBdr>
      <w:shd w:val="clear" w:color="auto" w:fill="FCFCFC"/>
      <w:spacing w:before="240" w:after="240"/>
      <w:ind w:left="612" w:right="612"/>
    </w:pPr>
    <w:rPr>
      <w:sz w:val="19"/>
      <w:szCs w:val="19"/>
    </w:rPr>
  </w:style>
  <w:style w:type="paragraph" w:customStyle="1" w:styleId="suggestions">
    <w:name w:val="suggestions"/>
    <w:basedOn w:val="Normal"/>
    <w:rsid w:val="001102BF"/>
    <w:pPr>
      <w:ind w:right="-15"/>
    </w:pPr>
  </w:style>
  <w:style w:type="paragraph" w:customStyle="1" w:styleId="suggestions-special">
    <w:name w:val="suggestions-special"/>
    <w:basedOn w:val="Normal"/>
    <w:rsid w:val="001102BF"/>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sz w:val="19"/>
      <w:szCs w:val="19"/>
    </w:rPr>
  </w:style>
  <w:style w:type="paragraph" w:customStyle="1" w:styleId="suggestions-results">
    <w:name w:val="suggestions-results"/>
    <w:basedOn w:val="Normal"/>
    <w:rsid w:val="001102BF"/>
    <w:pPr>
      <w:pBdr>
        <w:top w:val="single" w:sz="6" w:space="0" w:color="AAAAAA"/>
        <w:left w:val="single" w:sz="6" w:space="0" w:color="AAAAAA"/>
        <w:bottom w:val="single" w:sz="6" w:space="0" w:color="AAAAAA"/>
        <w:right w:val="single" w:sz="6" w:space="0" w:color="AAAAAA"/>
      </w:pBdr>
      <w:shd w:val="clear" w:color="auto" w:fill="FFFFFF"/>
    </w:pPr>
    <w:rPr>
      <w:sz w:val="19"/>
      <w:szCs w:val="19"/>
    </w:rPr>
  </w:style>
  <w:style w:type="paragraph" w:customStyle="1" w:styleId="suggestions-result">
    <w:name w:val="suggestions-result"/>
    <w:basedOn w:val="Normal"/>
    <w:rsid w:val="001102BF"/>
    <w:pPr>
      <w:spacing w:line="360" w:lineRule="atLeast"/>
    </w:pPr>
  </w:style>
  <w:style w:type="paragraph" w:customStyle="1" w:styleId="suggestions-result-current">
    <w:name w:val="suggestions-result-current"/>
    <w:basedOn w:val="Normal"/>
    <w:rsid w:val="001102BF"/>
    <w:pPr>
      <w:shd w:val="clear" w:color="auto" w:fill="4C59A6"/>
      <w:spacing w:before="100" w:beforeAutospacing="1" w:after="100" w:afterAutospacing="1"/>
    </w:pPr>
    <w:rPr>
      <w:color w:val="FFFFFF"/>
    </w:rPr>
  </w:style>
  <w:style w:type="paragraph" w:customStyle="1" w:styleId="autoellipsis-matched">
    <w:name w:val="autoellipsis-matched"/>
    <w:basedOn w:val="Normal"/>
    <w:rsid w:val="001102BF"/>
    <w:pPr>
      <w:spacing w:before="100" w:beforeAutospacing="1" w:after="100" w:afterAutospacing="1"/>
    </w:pPr>
    <w:rPr>
      <w:b/>
      <w:bCs/>
    </w:rPr>
  </w:style>
  <w:style w:type="paragraph" w:customStyle="1" w:styleId="highlight">
    <w:name w:val="highlight"/>
    <w:basedOn w:val="Normal"/>
    <w:rsid w:val="001102BF"/>
    <w:pPr>
      <w:spacing w:before="100" w:beforeAutospacing="1" w:after="100" w:afterAutospacing="1"/>
    </w:pPr>
    <w:rPr>
      <w:b/>
      <w:bCs/>
    </w:rPr>
  </w:style>
  <w:style w:type="paragraph" w:customStyle="1" w:styleId="navbox-title">
    <w:name w:val="navbox-title"/>
    <w:basedOn w:val="Normal"/>
    <w:rsid w:val="001102BF"/>
    <w:pPr>
      <w:shd w:val="clear" w:color="auto" w:fill="CCCCFF"/>
      <w:spacing w:before="100" w:beforeAutospacing="1" w:after="100" w:afterAutospacing="1"/>
      <w:jc w:val="center"/>
    </w:pPr>
  </w:style>
  <w:style w:type="paragraph" w:customStyle="1" w:styleId="navbox-abovebelow">
    <w:name w:val="navbox-abovebelow"/>
    <w:basedOn w:val="Normal"/>
    <w:rsid w:val="001102BF"/>
    <w:pPr>
      <w:shd w:val="clear" w:color="auto" w:fill="DDDDFF"/>
      <w:spacing w:before="100" w:beforeAutospacing="1" w:after="100" w:afterAutospacing="1"/>
      <w:jc w:val="center"/>
    </w:pPr>
  </w:style>
  <w:style w:type="paragraph" w:customStyle="1" w:styleId="navbox">
    <w:name w:val="navbox"/>
    <w:basedOn w:val="Normal"/>
    <w:rsid w:val="001102BF"/>
    <w:pPr>
      <w:shd w:val="clear" w:color="auto" w:fill="FDFDFD"/>
      <w:spacing w:before="100" w:beforeAutospacing="1" w:after="100" w:afterAutospacing="1"/>
    </w:pPr>
  </w:style>
  <w:style w:type="paragraph" w:customStyle="1" w:styleId="navbox-subgroup">
    <w:name w:val="navbox-subgroup"/>
    <w:basedOn w:val="Normal"/>
    <w:rsid w:val="001102BF"/>
    <w:pPr>
      <w:shd w:val="clear" w:color="auto" w:fill="FDFDFD"/>
      <w:spacing w:before="100" w:beforeAutospacing="1" w:after="100" w:afterAutospacing="1"/>
    </w:pPr>
  </w:style>
  <w:style w:type="paragraph" w:customStyle="1" w:styleId="navbox-list">
    <w:name w:val="navbox-list"/>
    <w:basedOn w:val="Normal"/>
    <w:rsid w:val="001102BF"/>
    <w:pPr>
      <w:spacing w:before="100" w:beforeAutospacing="1" w:after="100" w:afterAutospacing="1"/>
    </w:pPr>
  </w:style>
  <w:style w:type="paragraph" w:customStyle="1" w:styleId="navbox-even">
    <w:name w:val="navbox-even"/>
    <w:basedOn w:val="Normal"/>
    <w:rsid w:val="001102BF"/>
    <w:pPr>
      <w:shd w:val="clear" w:color="auto" w:fill="F7F7F7"/>
      <w:spacing w:before="100" w:beforeAutospacing="1" w:after="100" w:afterAutospacing="1"/>
    </w:pPr>
  </w:style>
  <w:style w:type="paragraph" w:customStyle="1" w:styleId="navbox-odd">
    <w:name w:val="navbox-odd"/>
    <w:basedOn w:val="Normal"/>
    <w:rsid w:val="001102BF"/>
    <w:pPr>
      <w:spacing w:before="100" w:beforeAutospacing="1" w:after="100" w:afterAutospacing="1"/>
    </w:pPr>
  </w:style>
  <w:style w:type="paragraph" w:customStyle="1" w:styleId="navbar">
    <w:name w:val="navbar"/>
    <w:basedOn w:val="Normal"/>
    <w:rsid w:val="001102BF"/>
    <w:pPr>
      <w:spacing w:before="100" w:beforeAutospacing="1" w:after="100" w:afterAutospacing="1"/>
    </w:pPr>
    <w:rPr>
      <w:sz w:val="21"/>
      <w:szCs w:val="21"/>
    </w:rPr>
  </w:style>
  <w:style w:type="paragraph" w:customStyle="1" w:styleId="collapsebutton">
    <w:name w:val="collapsebutton"/>
    <w:basedOn w:val="Normal"/>
    <w:rsid w:val="001102BF"/>
    <w:pPr>
      <w:spacing w:before="100" w:beforeAutospacing="1" w:after="100" w:afterAutospacing="1"/>
      <w:ind w:left="120"/>
      <w:jc w:val="right"/>
    </w:pPr>
  </w:style>
  <w:style w:type="paragraph" w:customStyle="1" w:styleId="mw-collapsible-toggle">
    <w:name w:val="mw-collapsible-toggle"/>
    <w:basedOn w:val="Normal"/>
    <w:rsid w:val="001102BF"/>
    <w:pPr>
      <w:spacing w:before="100" w:beforeAutospacing="1" w:after="100" w:afterAutospacing="1"/>
      <w:jc w:val="right"/>
    </w:pPr>
  </w:style>
  <w:style w:type="paragraph" w:customStyle="1" w:styleId="infobox">
    <w:name w:val="infobox"/>
    <w:basedOn w:val="Normal"/>
    <w:rsid w:val="001102BF"/>
    <w:pPr>
      <w:pBdr>
        <w:top w:val="single" w:sz="6" w:space="2" w:color="AAAAAA"/>
        <w:left w:val="single" w:sz="6" w:space="2" w:color="AAAAAA"/>
        <w:bottom w:val="single" w:sz="6" w:space="2" w:color="AAAAAA"/>
        <w:right w:val="single" w:sz="6" w:space="2" w:color="AAAAAA"/>
      </w:pBdr>
      <w:shd w:val="clear" w:color="auto" w:fill="F9F9F9"/>
      <w:spacing w:before="120" w:after="120" w:line="360" w:lineRule="atLeast"/>
      <w:ind w:left="240"/>
    </w:pPr>
    <w:rPr>
      <w:color w:val="000000"/>
      <w:sz w:val="21"/>
      <w:szCs w:val="21"/>
    </w:rPr>
  </w:style>
  <w:style w:type="paragraph" w:customStyle="1" w:styleId="messagebox">
    <w:name w:val="messagebox"/>
    <w:basedOn w:val="Normal"/>
    <w:rsid w:val="001102BF"/>
    <w:pPr>
      <w:pBdr>
        <w:top w:val="single" w:sz="6" w:space="2" w:color="AAAAAA"/>
        <w:left w:val="single" w:sz="6" w:space="2" w:color="AAAAAA"/>
        <w:bottom w:val="single" w:sz="6" w:space="2" w:color="AAAAAA"/>
        <w:right w:val="single" w:sz="6" w:space="2" w:color="AAAAAA"/>
      </w:pBdr>
      <w:shd w:val="clear" w:color="auto" w:fill="F9F9F9"/>
      <w:spacing w:after="240"/>
    </w:pPr>
  </w:style>
  <w:style w:type="paragraph" w:customStyle="1" w:styleId="hiddenstructure">
    <w:name w:val="hiddenstructure"/>
    <w:basedOn w:val="Normal"/>
    <w:rsid w:val="001102BF"/>
    <w:pPr>
      <w:shd w:val="clear" w:color="auto" w:fill="00FF00"/>
      <w:spacing w:before="100" w:beforeAutospacing="1" w:after="100" w:afterAutospacing="1"/>
    </w:pPr>
    <w:rPr>
      <w:color w:val="FF0000"/>
    </w:rPr>
  </w:style>
  <w:style w:type="paragraph" w:customStyle="1" w:styleId="rellink">
    <w:name w:val="rellink"/>
    <w:basedOn w:val="Normal"/>
    <w:rsid w:val="001102BF"/>
    <w:pPr>
      <w:spacing w:before="100" w:beforeAutospacing="1" w:after="120"/>
    </w:pPr>
    <w:rPr>
      <w:i/>
      <w:iCs/>
    </w:rPr>
  </w:style>
  <w:style w:type="paragraph" w:customStyle="1" w:styleId="dablink">
    <w:name w:val="dablink"/>
    <w:basedOn w:val="Normal"/>
    <w:rsid w:val="001102BF"/>
    <w:pPr>
      <w:spacing w:before="100" w:beforeAutospacing="1" w:after="120"/>
    </w:pPr>
    <w:rPr>
      <w:i/>
      <w:iCs/>
    </w:rPr>
  </w:style>
  <w:style w:type="paragraph" w:customStyle="1" w:styleId="geo-default">
    <w:name w:val="geo-default"/>
    <w:basedOn w:val="Normal"/>
    <w:rsid w:val="001102BF"/>
    <w:pPr>
      <w:spacing w:before="100" w:beforeAutospacing="1" w:after="100" w:afterAutospacing="1"/>
    </w:pPr>
  </w:style>
  <w:style w:type="paragraph" w:customStyle="1" w:styleId="geo-dms">
    <w:name w:val="geo-dms"/>
    <w:basedOn w:val="Normal"/>
    <w:rsid w:val="001102BF"/>
    <w:pPr>
      <w:spacing w:before="100" w:beforeAutospacing="1" w:after="100" w:afterAutospacing="1"/>
    </w:pPr>
  </w:style>
  <w:style w:type="paragraph" w:customStyle="1" w:styleId="geo-dec">
    <w:name w:val="geo-dec"/>
    <w:basedOn w:val="Normal"/>
    <w:rsid w:val="001102BF"/>
    <w:pPr>
      <w:spacing w:before="100" w:beforeAutospacing="1" w:after="100" w:afterAutospacing="1"/>
    </w:pPr>
  </w:style>
  <w:style w:type="paragraph" w:customStyle="1" w:styleId="geo-nondefault">
    <w:name w:val="geo-nondefault"/>
    <w:basedOn w:val="Normal"/>
    <w:rsid w:val="001102BF"/>
    <w:pPr>
      <w:spacing w:before="100" w:beforeAutospacing="1" w:after="100" w:afterAutospacing="1"/>
    </w:pPr>
    <w:rPr>
      <w:vanish/>
    </w:rPr>
  </w:style>
  <w:style w:type="paragraph" w:customStyle="1" w:styleId="geo-multi-punct">
    <w:name w:val="geo-multi-punct"/>
    <w:basedOn w:val="Normal"/>
    <w:rsid w:val="001102BF"/>
    <w:pPr>
      <w:spacing w:before="100" w:beforeAutospacing="1" w:after="100" w:afterAutospacing="1"/>
    </w:pPr>
    <w:rPr>
      <w:vanish/>
    </w:rPr>
  </w:style>
  <w:style w:type="paragraph" w:customStyle="1" w:styleId="longitude">
    <w:name w:val="longitude"/>
    <w:basedOn w:val="Normal"/>
    <w:rsid w:val="001102BF"/>
    <w:pPr>
      <w:spacing w:before="100" w:beforeAutospacing="1" w:after="100" w:afterAutospacing="1"/>
    </w:pPr>
  </w:style>
  <w:style w:type="paragraph" w:customStyle="1" w:styleId="latitude">
    <w:name w:val="latitude"/>
    <w:basedOn w:val="Normal"/>
    <w:rsid w:val="001102BF"/>
    <w:pPr>
      <w:spacing w:before="100" w:beforeAutospacing="1" w:after="100" w:afterAutospacing="1"/>
    </w:pPr>
  </w:style>
  <w:style w:type="paragraph" w:customStyle="1" w:styleId="nowrap">
    <w:name w:val="nowrap"/>
    <w:basedOn w:val="Normal"/>
    <w:rsid w:val="001102BF"/>
    <w:pPr>
      <w:spacing w:before="100" w:beforeAutospacing="1" w:after="100" w:afterAutospacing="1"/>
    </w:pPr>
  </w:style>
  <w:style w:type="paragraph" w:customStyle="1" w:styleId="template-documentation">
    <w:name w:val="template-documentation"/>
    <w:basedOn w:val="Normal"/>
    <w:rsid w:val="001102BF"/>
    <w:pPr>
      <w:pBdr>
        <w:top w:val="single" w:sz="6" w:space="12" w:color="AAAAAA"/>
        <w:left w:val="single" w:sz="6" w:space="12" w:color="AAAAAA"/>
        <w:bottom w:val="single" w:sz="6" w:space="12" w:color="AAAAAA"/>
        <w:right w:val="single" w:sz="6" w:space="12" w:color="AAAAAA"/>
      </w:pBdr>
      <w:shd w:val="clear" w:color="auto" w:fill="ECFCF4"/>
      <w:spacing w:before="240"/>
    </w:pPr>
  </w:style>
  <w:style w:type="paragraph" w:customStyle="1" w:styleId="mw-tag-markers">
    <w:name w:val="mw-tag-markers"/>
    <w:basedOn w:val="Normal"/>
    <w:rsid w:val="001102BF"/>
    <w:pPr>
      <w:spacing w:before="100" w:beforeAutospacing="1" w:after="100" w:afterAutospacing="1"/>
    </w:pPr>
    <w:rPr>
      <w:rFonts w:ascii="Arial" w:hAnsi="Arial" w:cs="Arial"/>
      <w:i/>
      <w:iCs/>
      <w:sz w:val="22"/>
      <w:szCs w:val="22"/>
    </w:rPr>
  </w:style>
  <w:style w:type="paragraph" w:customStyle="1" w:styleId="sysop-show">
    <w:name w:val="sysop-show"/>
    <w:basedOn w:val="Normal"/>
    <w:rsid w:val="001102BF"/>
    <w:pPr>
      <w:spacing w:before="100" w:beforeAutospacing="1" w:after="100" w:afterAutospacing="1"/>
    </w:pPr>
    <w:rPr>
      <w:vanish/>
    </w:rPr>
  </w:style>
  <w:style w:type="paragraph" w:customStyle="1" w:styleId="accountcreator-show">
    <w:name w:val="accountcreator-show"/>
    <w:basedOn w:val="Normal"/>
    <w:rsid w:val="001102BF"/>
    <w:pPr>
      <w:spacing w:before="100" w:beforeAutospacing="1" w:after="100" w:afterAutospacing="1"/>
    </w:pPr>
    <w:rPr>
      <w:vanish/>
    </w:rPr>
  </w:style>
  <w:style w:type="paragraph" w:customStyle="1" w:styleId="breadcrumb">
    <w:name w:val="breadcrumb"/>
    <w:basedOn w:val="Normal"/>
    <w:rsid w:val="001102BF"/>
    <w:pPr>
      <w:spacing w:before="100" w:beforeAutospacing="1" w:after="100" w:afterAutospacing="1"/>
    </w:pPr>
    <w:rPr>
      <w:rFonts w:ascii="Helvetica" w:hAnsi="Helvetica" w:cs="Helvetica"/>
      <w:sz w:val="21"/>
      <w:szCs w:val="21"/>
    </w:rPr>
  </w:style>
  <w:style w:type="paragraph" w:customStyle="1" w:styleId="portal-column-left">
    <w:name w:val="portal-column-left"/>
    <w:basedOn w:val="Normal"/>
    <w:rsid w:val="001102BF"/>
    <w:pPr>
      <w:spacing w:before="100" w:beforeAutospacing="1" w:after="100" w:afterAutospacing="1"/>
    </w:pPr>
  </w:style>
  <w:style w:type="paragraph" w:customStyle="1" w:styleId="portal-column-right">
    <w:name w:val="portal-column-right"/>
    <w:basedOn w:val="Normal"/>
    <w:rsid w:val="001102BF"/>
    <w:pPr>
      <w:spacing w:before="100" w:beforeAutospacing="1" w:after="100" w:afterAutospacing="1"/>
    </w:pPr>
  </w:style>
  <w:style w:type="paragraph" w:customStyle="1" w:styleId="portal-column-left-wide">
    <w:name w:val="portal-column-left-wide"/>
    <w:basedOn w:val="Normal"/>
    <w:rsid w:val="001102BF"/>
    <w:pPr>
      <w:spacing w:before="100" w:beforeAutospacing="1" w:after="100" w:afterAutospacing="1"/>
    </w:pPr>
  </w:style>
  <w:style w:type="paragraph" w:customStyle="1" w:styleId="portal-column-right-narrow">
    <w:name w:val="portal-column-right-narrow"/>
    <w:basedOn w:val="Normal"/>
    <w:rsid w:val="001102BF"/>
    <w:pPr>
      <w:spacing w:before="100" w:beforeAutospacing="1" w:after="100" w:afterAutospacing="1"/>
    </w:pPr>
  </w:style>
  <w:style w:type="paragraph" w:customStyle="1" w:styleId="portal-column-left-extra-wide">
    <w:name w:val="portal-column-left-extra-wide"/>
    <w:basedOn w:val="Normal"/>
    <w:rsid w:val="001102BF"/>
    <w:pPr>
      <w:spacing w:before="100" w:beforeAutospacing="1" w:after="100" w:afterAutospacing="1"/>
    </w:pPr>
  </w:style>
  <w:style w:type="paragraph" w:customStyle="1" w:styleId="portal-column-right-extra-narrow">
    <w:name w:val="portal-column-right-extra-narrow"/>
    <w:basedOn w:val="Normal"/>
    <w:rsid w:val="001102BF"/>
    <w:pPr>
      <w:spacing w:before="100" w:beforeAutospacing="1" w:after="100" w:afterAutospacing="1"/>
    </w:pPr>
  </w:style>
  <w:style w:type="paragraph" w:customStyle="1" w:styleId="redirecttext">
    <w:name w:val="redirecttext"/>
    <w:basedOn w:val="Normal"/>
    <w:rsid w:val="001102BF"/>
    <w:pPr>
      <w:spacing w:before="75" w:after="75"/>
      <w:ind w:left="75" w:right="75"/>
    </w:pPr>
    <w:rPr>
      <w:sz w:val="36"/>
      <w:szCs w:val="36"/>
    </w:rPr>
  </w:style>
  <w:style w:type="paragraph" w:customStyle="1" w:styleId="ipa">
    <w:name w:val="ipa"/>
    <w:basedOn w:val="Normal"/>
    <w:rsid w:val="001102BF"/>
    <w:pPr>
      <w:spacing w:before="100" w:beforeAutospacing="1" w:after="100" w:afterAutospacing="1"/>
    </w:pPr>
    <w:rPr>
      <w:rFonts w:ascii="Arial Unicode MS" w:eastAsia="Arial Unicode MS" w:hAnsi="Arial Unicode MS" w:cs="Arial Unicode MS"/>
    </w:rPr>
  </w:style>
  <w:style w:type="paragraph" w:customStyle="1" w:styleId="unicode">
    <w:name w:val="unicode"/>
    <w:basedOn w:val="Normal"/>
    <w:rsid w:val="001102BF"/>
    <w:pPr>
      <w:spacing w:before="100" w:beforeAutospacing="1" w:after="100" w:afterAutospacing="1"/>
    </w:pPr>
    <w:rPr>
      <w:rFonts w:ascii="Arial Unicode MS" w:eastAsia="Arial Unicode MS" w:hAnsi="Arial Unicode MS" w:cs="Arial Unicode MS"/>
    </w:rPr>
  </w:style>
  <w:style w:type="paragraph" w:customStyle="1" w:styleId="js-messagebox-group">
    <w:name w:val="js-messagebox-group"/>
    <w:basedOn w:val="Normal"/>
    <w:rsid w:val="001102BF"/>
    <w:pPr>
      <w:spacing w:before="100" w:beforeAutospacing="1" w:after="100" w:afterAutospacing="1"/>
    </w:pPr>
  </w:style>
  <w:style w:type="paragraph" w:customStyle="1" w:styleId="special-label">
    <w:name w:val="special-label"/>
    <w:basedOn w:val="Normal"/>
    <w:rsid w:val="001102BF"/>
    <w:pPr>
      <w:spacing w:before="100" w:beforeAutospacing="1" w:after="100" w:afterAutospacing="1"/>
    </w:pPr>
  </w:style>
  <w:style w:type="paragraph" w:customStyle="1" w:styleId="special-query">
    <w:name w:val="special-query"/>
    <w:basedOn w:val="Normal"/>
    <w:rsid w:val="001102BF"/>
    <w:pPr>
      <w:spacing w:before="100" w:beforeAutospacing="1" w:after="100" w:afterAutospacing="1"/>
    </w:pPr>
  </w:style>
  <w:style w:type="paragraph" w:customStyle="1" w:styleId="special-hover">
    <w:name w:val="special-hover"/>
    <w:basedOn w:val="Normal"/>
    <w:rsid w:val="001102BF"/>
    <w:pPr>
      <w:spacing w:before="100" w:beforeAutospacing="1" w:after="100" w:afterAutospacing="1"/>
    </w:pPr>
  </w:style>
  <w:style w:type="paragraph" w:customStyle="1" w:styleId="navbox-group">
    <w:name w:val="navbox-group"/>
    <w:basedOn w:val="Normal"/>
    <w:rsid w:val="001102BF"/>
    <w:pPr>
      <w:spacing w:before="100" w:beforeAutospacing="1" w:after="100" w:afterAutospacing="1"/>
    </w:pPr>
  </w:style>
  <w:style w:type="paragraph" w:customStyle="1" w:styleId="imbox">
    <w:name w:val="imbox"/>
    <w:basedOn w:val="Normal"/>
    <w:rsid w:val="001102BF"/>
    <w:pPr>
      <w:spacing w:before="100" w:beforeAutospacing="1" w:after="100" w:afterAutospacing="1"/>
    </w:pPr>
  </w:style>
  <w:style w:type="paragraph" w:customStyle="1" w:styleId="tocnumber">
    <w:name w:val="tocnumber"/>
    <w:basedOn w:val="Normal"/>
    <w:rsid w:val="001102BF"/>
    <w:pPr>
      <w:spacing w:before="100" w:beforeAutospacing="1" w:after="100" w:afterAutospacing="1"/>
    </w:pPr>
  </w:style>
  <w:style w:type="paragraph" w:customStyle="1" w:styleId="selflink">
    <w:name w:val="selflink"/>
    <w:basedOn w:val="Normal"/>
    <w:rsid w:val="001102BF"/>
    <w:pPr>
      <w:spacing w:before="100" w:beforeAutospacing="1" w:after="100" w:afterAutospacing="1"/>
    </w:pPr>
  </w:style>
  <w:style w:type="paragraph" w:customStyle="1" w:styleId="wpb-header">
    <w:name w:val="wpb-header"/>
    <w:basedOn w:val="Normal"/>
    <w:rsid w:val="001102BF"/>
    <w:pPr>
      <w:spacing w:before="100" w:beforeAutospacing="1" w:after="100" w:afterAutospacing="1"/>
    </w:pPr>
  </w:style>
  <w:style w:type="paragraph" w:customStyle="1" w:styleId="wpb-outside">
    <w:name w:val="wpb-outside"/>
    <w:basedOn w:val="Normal"/>
    <w:rsid w:val="001102BF"/>
    <w:pPr>
      <w:spacing w:before="100" w:beforeAutospacing="1" w:after="100" w:afterAutospacing="1"/>
    </w:pPr>
  </w:style>
  <w:style w:type="paragraph" w:customStyle="1" w:styleId="tmbox">
    <w:name w:val="tmbox"/>
    <w:basedOn w:val="Normal"/>
    <w:rsid w:val="001102BF"/>
    <w:pPr>
      <w:spacing w:before="100" w:beforeAutospacing="1" w:after="100" w:afterAutospacing="1"/>
    </w:pPr>
  </w:style>
  <w:style w:type="paragraph" w:customStyle="1" w:styleId="letterhead">
    <w:name w:val="letterhead"/>
    <w:basedOn w:val="Normal"/>
    <w:rsid w:val="001102BF"/>
    <w:pPr>
      <w:spacing w:before="100" w:beforeAutospacing="1" w:after="100" w:afterAutospacing="1"/>
    </w:pPr>
  </w:style>
  <w:style w:type="paragraph" w:customStyle="1" w:styleId="mw-hierotable">
    <w:name w:val="mw-hierotable"/>
    <w:basedOn w:val="Normal"/>
    <w:rsid w:val="001102BF"/>
    <w:pPr>
      <w:spacing w:before="100" w:beforeAutospacing="1" w:after="100" w:afterAutospacing="1"/>
    </w:pPr>
  </w:style>
  <w:style w:type="character" w:customStyle="1" w:styleId="brokenref">
    <w:name w:val="brokenref"/>
    <w:basedOn w:val="DefaultParagraphFont"/>
    <w:rsid w:val="001102BF"/>
    <w:rPr>
      <w:vanish/>
      <w:webHidden w:val="0"/>
      <w:specVanish w:val="0"/>
    </w:rPr>
  </w:style>
  <w:style w:type="character" w:customStyle="1" w:styleId="texhtml">
    <w:name w:val="texhtml"/>
    <w:basedOn w:val="DefaultParagraphFont"/>
    <w:rsid w:val="001102BF"/>
    <w:rPr>
      <w:sz w:val="28"/>
      <w:szCs w:val="28"/>
    </w:rPr>
  </w:style>
  <w:style w:type="character" w:customStyle="1" w:styleId="mw-geshi">
    <w:name w:val="mw-geshi"/>
    <w:basedOn w:val="DefaultParagraphFont"/>
    <w:rsid w:val="001102BF"/>
    <w:rPr>
      <w:rFonts w:ascii="Courier New" w:hAnsi="Courier New" w:cs="Courier New" w:hint="default"/>
    </w:rPr>
  </w:style>
  <w:style w:type="paragraph" w:customStyle="1" w:styleId="js-messagebox-group1">
    <w:name w:val="js-messagebox-group1"/>
    <w:basedOn w:val="Normal"/>
    <w:rsid w:val="001102BF"/>
    <w:pPr>
      <w:pBdr>
        <w:bottom w:val="single" w:sz="6" w:space="6" w:color="DDDDDD"/>
      </w:pBdr>
      <w:spacing w:before="15" w:after="15"/>
      <w:ind w:left="15" w:right="15"/>
    </w:pPr>
  </w:style>
  <w:style w:type="paragraph" w:customStyle="1" w:styleId="special-label1">
    <w:name w:val="special-label1"/>
    <w:basedOn w:val="Normal"/>
    <w:rsid w:val="001102BF"/>
    <w:pPr>
      <w:spacing w:before="100" w:beforeAutospacing="1" w:after="100" w:afterAutospacing="1"/>
    </w:pPr>
    <w:rPr>
      <w:color w:val="808080"/>
      <w:sz w:val="19"/>
      <w:szCs w:val="19"/>
    </w:rPr>
  </w:style>
  <w:style w:type="paragraph" w:customStyle="1" w:styleId="special-query1">
    <w:name w:val="special-query1"/>
    <w:basedOn w:val="Normal"/>
    <w:rsid w:val="001102BF"/>
    <w:pPr>
      <w:spacing w:before="100" w:beforeAutospacing="1" w:after="100" w:afterAutospacing="1"/>
    </w:pPr>
    <w:rPr>
      <w:i/>
      <w:iCs/>
      <w:color w:val="000000"/>
    </w:rPr>
  </w:style>
  <w:style w:type="paragraph" w:customStyle="1" w:styleId="special-hover1">
    <w:name w:val="special-hover1"/>
    <w:basedOn w:val="Normal"/>
    <w:rsid w:val="001102BF"/>
    <w:pPr>
      <w:shd w:val="clear" w:color="auto" w:fill="C0C0C0"/>
      <w:spacing w:before="100" w:beforeAutospacing="1" w:after="100" w:afterAutospacing="1"/>
    </w:pPr>
  </w:style>
  <w:style w:type="paragraph" w:customStyle="1" w:styleId="special-label2">
    <w:name w:val="special-label2"/>
    <w:basedOn w:val="Normal"/>
    <w:rsid w:val="001102BF"/>
    <w:pPr>
      <w:spacing w:before="100" w:beforeAutospacing="1" w:after="100" w:afterAutospacing="1"/>
    </w:pPr>
    <w:rPr>
      <w:color w:val="FFFFFF"/>
    </w:rPr>
  </w:style>
  <w:style w:type="paragraph" w:customStyle="1" w:styleId="special-query2">
    <w:name w:val="special-query2"/>
    <w:basedOn w:val="Normal"/>
    <w:rsid w:val="001102BF"/>
    <w:pPr>
      <w:spacing w:before="100" w:beforeAutospacing="1" w:after="100" w:afterAutospacing="1"/>
    </w:pPr>
    <w:rPr>
      <w:color w:val="FFFFFF"/>
    </w:rPr>
  </w:style>
  <w:style w:type="paragraph" w:customStyle="1" w:styleId="navbox-title1">
    <w:name w:val="navbox-title1"/>
    <w:basedOn w:val="Normal"/>
    <w:rsid w:val="001102BF"/>
    <w:pPr>
      <w:shd w:val="clear" w:color="auto" w:fill="DDDDFF"/>
      <w:spacing w:before="100" w:beforeAutospacing="1" w:after="100" w:afterAutospacing="1"/>
      <w:jc w:val="center"/>
    </w:pPr>
  </w:style>
  <w:style w:type="paragraph" w:customStyle="1" w:styleId="navbox-group1">
    <w:name w:val="navbox-group1"/>
    <w:basedOn w:val="Normal"/>
    <w:rsid w:val="001102BF"/>
    <w:pPr>
      <w:shd w:val="clear" w:color="auto" w:fill="E6E6FF"/>
      <w:spacing w:before="100" w:beforeAutospacing="1" w:after="100" w:afterAutospacing="1"/>
    </w:pPr>
  </w:style>
  <w:style w:type="paragraph" w:customStyle="1" w:styleId="navbox-abovebelow1">
    <w:name w:val="navbox-abovebelow1"/>
    <w:basedOn w:val="Normal"/>
    <w:rsid w:val="001102BF"/>
    <w:pPr>
      <w:shd w:val="clear" w:color="auto" w:fill="E6E6FF"/>
      <w:spacing w:before="100" w:beforeAutospacing="1" w:after="100" w:afterAutospacing="1"/>
      <w:jc w:val="center"/>
    </w:pPr>
  </w:style>
  <w:style w:type="paragraph" w:customStyle="1" w:styleId="navbar1">
    <w:name w:val="navbar1"/>
    <w:basedOn w:val="Normal"/>
    <w:rsid w:val="001102BF"/>
    <w:pPr>
      <w:spacing w:before="100" w:beforeAutospacing="1" w:after="100" w:afterAutospacing="1"/>
    </w:pPr>
  </w:style>
  <w:style w:type="paragraph" w:customStyle="1" w:styleId="navbar2">
    <w:name w:val="navbar2"/>
    <w:basedOn w:val="Normal"/>
    <w:rsid w:val="001102BF"/>
    <w:pPr>
      <w:spacing w:before="100" w:beforeAutospacing="1" w:after="100" w:afterAutospacing="1"/>
    </w:pPr>
    <w:rPr>
      <w:sz w:val="21"/>
      <w:szCs w:val="21"/>
    </w:rPr>
  </w:style>
  <w:style w:type="paragraph" w:customStyle="1" w:styleId="collapsebutton1">
    <w:name w:val="collapsebutton1"/>
    <w:basedOn w:val="Normal"/>
    <w:rsid w:val="001102BF"/>
    <w:pPr>
      <w:spacing w:before="100" w:beforeAutospacing="1" w:after="100" w:afterAutospacing="1"/>
      <w:ind w:left="120"/>
      <w:jc w:val="right"/>
    </w:pPr>
  </w:style>
  <w:style w:type="paragraph" w:customStyle="1" w:styleId="mw-collapsible-toggle1">
    <w:name w:val="mw-collapsible-toggle1"/>
    <w:basedOn w:val="Normal"/>
    <w:rsid w:val="001102BF"/>
    <w:pPr>
      <w:spacing w:before="100" w:beforeAutospacing="1" w:after="100" w:afterAutospacing="1"/>
      <w:jc w:val="right"/>
    </w:pPr>
  </w:style>
  <w:style w:type="paragraph" w:customStyle="1" w:styleId="imbox1">
    <w:name w:val="imbox1"/>
    <w:basedOn w:val="Normal"/>
    <w:rsid w:val="001102BF"/>
    <w:pPr>
      <w:ind w:left="-120" w:right="-120"/>
    </w:pPr>
  </w:style>
  <w:style w:type="paragraph" w:customStyle="1" w:styleId="imbox2">
    <w:name w:val="imbox2"/>
    <w:basedOn w:val="Normal"/>
    <w:rsid w:val="001102BF"/>
    <w:pPr>
      <w:spacing w:before="60" w:after="60"/>
      <w:ind w:left="60" w:right="60"/>
    </w:pPr>
  </w:style>
  <w:style w:type="paragraph" w:customStyle="1" w:styleId="tmbox1">
    <w:name w:val="tmbox1"/>
    <w:basedOn w:val="Normal"/>
    <w:rsid w:val="001102BF"/>
    <w:pPr>
      <w:spacing w:before="30" w:after="30"/>
    </w:pPr>
  </w:style>
  <w:style w:type="paragraph" w:customStyle="1" w:styleId="tocnumber1">
    <w:name w:val="tocnumber1"/>
    <w:basedOn w:val="Normal"/>
    <w:rsid w:val="001102BF"/>
    <w:pPr>
      <w:spacing w:before="100" w:beforeAutospacing="1" w:after="100" w:afterAutospacing="1"/>
    </w:pPr>
    <w:rPr>
      <w:vanish/>
    </w:rPr>
  </w:style>
  <w:style w:type="paragraph" w:customStyle="1" w:styleId="selflink1">
    <w:name w:val="selflink1"/>
    <w:basedOn w:val="Normal"/>
    <w:rsid w:val="001102BF"/>
    <w:pPr>
      <w:spacing w:before="100" w:beforeAutospacing="1" w:after="100" w:afterAutospacing="1"/>
    </w:pPr>
  </w:style>
  <w:style w:type="paragraph" w:customStyle="1" w:styleId="wpb-header1">
    <w:name w:val="wpb-header1"/>
    <w:basedOn w:val="Normal"/>
    <w:rsid w:val="001102BF"/>
    <w:pPr>
      <w:spacing w:before="100" w:beforeAutospacing="1" w:after="100" w:afterAutospacing="1"/>
    </w:pPr>
    <w:rPr>
      <w:vanish/>
    </w:rPr>
  </w:style>
  <w:style w:type="paragraph" w:customStyle="1" w:styleId="wpb-header2">
    <w:name w:val="wpb-header2"/>
    <w:basedOn w:val="Normal"/>
    <w:rsid w:val="001102BF"/>
    <w:pPr>
      <w:spacing w:before="100" w:beforeAutospacing="1" w:after="100" w:afterAutospacing="1"/>
    </w:pPr>
  </w:style>
  <w:style w:type="paragraph" w:customStyle="1" w:styleId="wpb-outside1">
    <w:name w:val="wpb-outside1"/>
    <w:basedOn w:val="Normal"/>
    <w:rsid w:val="001102BF"/>
    <w:pPr>
      <w:spacing w:before="100" w:beforeAutospacing="1" w:after="100" w:afterAutospacing="1"/>
    </w:pPr>
    <w:rPr>
      <w:vanish/>
    </w:rPr>
  </w:style>
  <w:style w:type="paragraph" w:customStyle="1" w:styleId="letterhead1">
    <w:name w:val="letterhead1"/>
    <w:basedOn w:val="Normal"/>
    <w:rsid w:val="001102BF"/>
    <w:pPr>
      <w:shd w:val="clear" w:color="auto" w:fill="FAF9F2"/>
      <w:spacing w:before="100" w:beforeAutospacing="1" w:after="100" w:afterAutospacing="1"/>
    </w:pPr>
  </w:style>
  <w:style w:type="character" w:customStyle="1" w:styleId="toctoggle">
    <w:name w:val="toctoggle"/>
    <w:basedOn w:val="DefaultParagraphFont"/>
    <w:rsid w:val="001102BF"/>
  </w:style>
  <w:style w:type="character" w:customStyle="1" w:styleId="tocnumber2">
    <w:name w:val="tocnumber2"/>
    <w:basedOn w:val="DefaultParagraphFont"/>
    <w:rsid w:val="001102BF"/>
  </w:style>
  <w:style w:type="character" w:customStyle="1" w:styleId="toctext">
    <w:name w:val="toctext"/>
    <w:basedOn w:val="DefaultParagraphFont"/>
    <w:rsid w:val="001102BF"/>
  </w:style>
  <w:style w:type="character" w:customStyle="1" w:styleId="editsection">
    <w:name w:val="editsection"/>
    <w:basedOn w:val="DefaultParagraphFont"/>
    <w:rsid w:val="001102BF"/>
  </w:style>
  <w:style w:type="character" w:customStyle="1" w:styleId="mw-headline">
    <w:name w:val="mw-headline"/>
    <w:basedOn w:val="DefaultParagraphFont"/>
    <w:rsid w:val="001102BF"/>
  </w:style>
  <w:style w:type="character" w:customStyle="1" w:styleId="citation">
    <w:name w:val="citation"/>
    <w:basedOn w:val="DefaultParagraphFont"/>
    <w:rsid w:val="001102BF"/>
  </w:style>
  <w:style w:type="character" w:customStyle="1" w:styleId="printonly">
    <w:name w:val="printonly"/>
    <w:basedOn w:val="DefaultParagraphFont"/>
    <w:rsid w:val="001102BF"/>
  </w:style>
  <w:style w:type="character" w:customStyle="1" w:styleId="z3988">
    <w:name w:val="z3988"/>
    <w:basedOn w:val="DefaultParagraphFont"/>
    <w:rsid w:val="001102BF"/>
  </w:style>
  <w:style w:type="character" w:customStyle="1" w:styleId="reference-accessdate">
    <w:name w:val="reference-accessdate"/>
    <w:basedOn w:val="DefaultParagraphFont"/>
    <w:rsid w:val="001102BF"/>
  </w:style>
  <w:style w:type="paragraph" w:customStyle="1" w:styleId="CM2">
    <w:name w:val="CM2"/>
    <w:basedOn w:val="Default"/>
    <w:next w:val="Default"/>
    <w:uiPriority w:val="99"/>
    <w:rsid w:val="001102BF"/>
    <w:rPr>
      <w:rFonts w:ascii="Helvetica Neue" w:eastAsiaTheme="minorHAnsi" w:hAnsi="Helvetica Neue"/>
      <w:color w:val="auto"/>
      <w:lang w:eastAsia="en-US"/>
    </w:rPr>
  </w:style>
  <w:style w:type="paragraph" w:customStyle="1" w:styleId="CM3">
    <w:name w:val="CM3"/>
    <w:basedOn w:val="Default"/>
    <w:next w:val="Default"/>
    <w:uiPriority w:val="99"/>
    <w:rsid w:val="001102BF"/>
    <w:rPr>
      <w:rFonts w:ascii="Helvetica Neue" w:eastAsiaTheme="minorHAnsi" w:hAnsi="Helvetica Neue"/>
      <w:color w:val="auto"/>
      <w:lang w:eastAsia="en-US"/>
    </w:rPr>
  </w:style>
  <w:style w:type="paragraph" w:customStyle="1" w:styleId="CM1">
    <w:name w:val="CM1"/>
    <w:basedOn w:val="Default"/>
    <w:next w:val="Default"/>
    <w:uiPriority w:val="99"/>
    <w:rsid w:val="001102BF"/>
    <w:pPr>
      <w:spacing w:line="238" w:lineRule="atLeast"/>
    </w:pPr>
    <w:rPr>
      <w:rFonts w:ascii="Helvetica Neue" w:eastAsiaTheme="minorHAnsi" w:hAnsi="Helvetica Neue"/>
      <w:color w:val="auto"/>
      <w:lang w:eastAsia="en-US"/>
    </w:rPr>
  </w:style>
  <w:style w:type="paragraph" w:customStyle="1" w:styleId="CM4">
    <w:name w:val="CM4"/>
    <w:basedOn w:val="Default"/>
    <w:next w:val="Default"/>
    <w:uiPriority w:val="99"/>
    <w:rsid w:val="001102BF"/>
    <w:rPr>
      <w:rFonts w:ascii="Helvetica Neue" w:eastAsiaTheme="minorHAnsi" w:hAnsi="Helvetica Neue"/>
      <w:color w:val="auto"/>
      <w:lang w:eastAsia="en-US"/>
    </w:rPr>
  </w:style>
  <w:style w:type="paragraph" w:customStyle="1" w:styleId="CM5">
    <w:name w:val="CM5"/>
    <w:basedOn w:val="Default"/>
    <w:next w:val="Default"/>
    <w:uiPriority w:val="99"/>
    <w:rsid w:val="001102BF"/>
    <w:rPr>
      <w:rFonts w:ascii="Helvetica Neue" w:eastAsiaTheme="minorHAnsi" w:hAnsi="Helvetica Neue"/>
      <w:color w:val="auto"/>
      <w:lang w:eastAsia="en-US"/>
    </w:rPr>
  </w:style>
  <w:style w:type="paragraph" w:customStyle="1" w:styleId="CM6">
    <w:name w:val="CM6"/>
    <w:basedOn w:val="Default"/>
    <w:next w:val="Default"/>
    <w:uiPriority w:val="99"/>
    <w:rsid w:val="001102BF"/>
    <w:rPr>
      <w:rFonts w:ascii="Helvetica Neue" w:eastAsiaTheme="minorHAnsi" w:hAnsi="Helvetica Neue"/>
      <w:color w:val="auto"/>
      <w:lang w:eastAsia="en-US"/>
    </w:rPr>
  </w:style>
  <w:style w:type="paragraph" w:customStyle="1" w:styleId="CM7">
    <w:name w:val="CM7"/>
    <w:basedOn w:val="Default"/>
    <w:next w:val="Default"/>
    <w:uiPriority w:val="99"/>
    <w:rsid w:val="001102BF"/>
    <w:rPr>
      <w:rFonts w:ascii="Helvetica Neue" w:eastAsiaTheme="minorHAnsi" w:hAnsi="Helvetica Neue"/>
      <w:color w:val="auto"/>
      <w:lang w:eastAsia="en-US"/>
    </w:rPr>
  </w:style>
  <w:style w:type="paragraph" w:styleId="BodyText">
    <w:name w:val="Body Text"/>
    <w:basedOn w:val="Normal"/>
    <w:link w:val="BodyTextChar"/>
    <w:semiHidden/>
    <w:rsid w:val="001102BF"/>
    <w:rPr>
      <w:color w:val="000000"/>
      <w:szCs w:val="20"/>
    </w:rPr>
  </w:style>
  <w:style w:type="character" w:customStyle="1" w:styleId="BodyTextChar">
    <w:name w:val="Body Text Char"/>
    <w:basedOn w:val="DefaultParagraphFont"/>
    <w:link w:val="BodyText"/>
    <w:semiHidden/>
    <w:rsid w:val="001102BF"/>
    <w:rPr>
      <w:color w:val="000000"/>
      <w:sz w:val="24"/>
      <w:szCs w:val="20"/>
      <w:lang w:eastAsia="en-US"/>
    </w:rPr>
  </w:style>
  <w:style w:type="paragraph" w:styleId="PlainText">
    <w:name w:val="Plain Text"/>
    <w:basedOn w:val="Normal"/>
    <w:link w:val="PlainTextChar"/>
    <w:uiPriority w:val="99"/>
    <w:unhideWhenUsed/>
    <w:rsid w:val="001102BF"/>
    <w:rPr>
      <w:rFonts w:ascii="Consolas" w:eastAsiaTheme="minorHAnsi" w:hAnsi="Consolas"/>
      <w:sz w:val="21"/>
      <w:szCs w:val="21"/>
    </w:rPr>
  </w:style>
  <w:style w:type="character" w:customStyle="1" w:styleId="PlainTextChar">
    <w:name w:val="Plain Text Char"/>
    <w:basedOn w:val="DefaultParagraphFont"/>
    <w:link w:val="PlainText"/>
    <w:uiPriority w:val="99"/>
    <w:rsid w:val="001102BF"/>
    <w:rPr>
      <w:rFonts w:ascii="Consolas" w:eastAsiaTheme="minorHAnsi" w:hAnsi="Consolas"/>
      <w:sz w:val="21"/>
      <w:szCs w:val="21"/>
      <w:lang w:eastAsia="en-US"/>
    </w:rPr>
  </w:style>
  <w:style w:type="table" w:customStyle="1" w:styleId="TableGrid2">
    <w:name w:val="Table Grid2"/>
    <w:basedOn w:val="TableNormal"/>
    <w:next w:val="TableGrid"/>
    <w:uiPriority w:val="59"/>
    <w:rsid w:val="001102BF"/>
    <w:rPr>
      <w:rFonts w:eastAsiaTheme="minorHAns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630A01"/>
  </w:style>
  <w:style w:type="table" w:customStyle="1" w:styleId="TableGrid3">
    <w:name w:val="Table Grid3"/>
    <w:basedOn w:val="TableNormal"/>
    <w:next w:val="TableGrid"/>
    <w:uiPriority w:val="59"/>
    <w:rsid w:val="00630A01"/>
    <w:rPr>
      <w:rFonts w:eastAsiaTheme="minorHAns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143729"/>
  </w:style>
  <w:style w:type="table" w:customStyle="1" w:styleId="TableGrid4">
    <w:name w:val="Table Grid4"/>
    <w:basedOn w:val="TableNormal"/>
    <w:next w:val="TableGrid"/>
    <w:uiPriority w:val="59"/>
    <w:rsid w:val="00143729"/>
    <w:rPr>
      <w:rFonts w:eastAsiaTheme="minorHAns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B67A57"/>
  </w:style>
  <w:style w:type="table" w:customStyle="1" w:styleId="TableGrid0">
    <w:name w:val="TableGrid"/>
    <w:rsid w:val="00B67A57"/>
    <w:rPr>
      <w:rFonts w:asciiTheme="minorHAnsi" w:hAnsiTheme="minorHAnsi" w:cstheme="minorBidi"/>
      <w:lang w:eastAsia="en-US"/>
    </w:rPr>
    <w:tblPr>
      <w:tblCellMar>
        <w:top w:w="0" w:type="dxa"/>
        <w:left w:w="0" w:type="dxa"/>
        <w:bottom w:w="0" w:type="dxa"/>
        <w:right w:w="0" w:type="dxa"/>
      </w:tblCellMar>
    </w:tblPr>
  </w:style>
  <w:style w:type="table" w:customStyle="1" w:styleId="TableGrid5">
    <w:name w:val="Table Grid5"/>
    <w:basedOn w:val="TableNormal"/>
    <w:next w:val="TableGrid"/>
    <w:uiPriority w:val="59"/>
    <w:rsid w:val="00B67A57"/>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5505088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dhcenter.com/" TargetMode="External"/><Relationship Id="rId13" Type="http://schemas.openxmlformats.org/officeDocument/2006/relationships/image" Target="media/image3.png"/><Relationship Id="rId18" Type="http://schemas.openxmlformats.org/officeDocument/2006/relationships/diagramData" Target="diagrams/data1.xml"/><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diagramColors" Target="diagrams/colors1.xml"/><Relationship Id="rId34" Type="http://schemas.openxmlformats.org/officeDocument/2006/relationships/header" Target="header1.xml"/><Relationship Id="rId7" Type="http://schemas.openxmlformats.org/officeDocument/2006/relationships/hyperlink" Target="http://www.pdhonline.org/" TargetMode="Externa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chart" Target="charts/chart3.xml"/><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diagramQuickStyle" Target="diagrams/quickStyle1.xm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http://www.itic.org" TargetMode="External"/><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8.jpeg"/><Relationship Id="rId28" Type="http://schemas.openxmlformats.org/officeDocument/2006/relationships/image" Target="media/image12.png"/><Relationship Id="rId36" Type="http://schemas.openxmlformats.org/officeDocument/2006/relationships/header" Target="header2.xml"/><Relationship Id="rId10" Type="http://schemas.openxmlformats.org/officeDocument/2006/relationships/chart" Target="charts/chart2.xml"/><Relationship Id="rId19" Type="http://schemas.openxmlformats.org/officeDocument/2006/relationships/diagramLayout" Target="diagrams/layout1.xml"/><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4.png"/><Relationship Id="rId22" Type="http://schemas.microsoft.com/office/2007/relationships/diagramDrawing" Target="diagrams/drawing1.xml"/><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http://www.PDHonline.org" TargetMode="External"/><Relationship Id="rId1" Type="http://schemas.openxmlformats.org/officeDocument/2006/relationships/hyperlink" Target="http://www.PDHcenter.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Laytonl\Dropbox\20XX%20Electric%20Utility%20Distribution%20Reliability\Outage%20Data.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Laytonl\Dropbox\20XX%20Electric%20Utility%20Distribution%20Reliability\Outage%20Data.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Laytonl\Dropbox\20XX%20Electric%20Utility%20Distribution%20Reliability\Images\Small%20Animal%20Guards.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2400"/>
            </a:pPr>
            <a:r>
              <a:rPr lang="en-US" sz="2000"/>
              <a:t>Outage</a:t>
            </a:r>
            <a:r>
              <a:rPr lang="en-US" sz="2000" baseline="0"/>
              <a:t> Distribution by Customer - Minutes</a:t>
            </a:r>
            <a:endParaRPr lang="en-US" sz="2000"/>
          </a:p>
        </c:rich>
      </c:tx>
    </c:title>
    <c:view3D>
      <c:rotX val="40"/>
      <c:rotY val="120"/>
      <c:perspective val="0"/>
    </c:view3D>
    <c:plotArea>
      <c:layout/>
      <c:pie3DChart>
        <c:varyColors val="1"/>
        <c:ser>
          <c:idx val="0"/>
          <c:order val="0"/>
          <c:dLbls>
            <c:dLbl>
              <c:idx val="0"/>
              <c:layout>
                <c:manualLayout>
                  <c:x val="0.26928062894765725"/>
                  <c:y val="1.0348044242814035E-2"/>
                </c:manualLayout>
              </c:layout>
              <c:tx>
                <c:rich>
                  <a:bodyPr/>
                  <a:lstStyle/>
                  <a:p>
                    <a:r>
                      <a:rPr lang="en-US" sz="1600">
                        <a:solidFill>
                          <a:schemeClr val="bg1"/>
                        </a:solidFill>
                      </a:rPr>
                      <a:t>D</a:t>
                    </a:r>
                    <a:r>
                      <a:rPr lang="en-US" sz="1400">
                        <a:solidFill>
                          <a:schemeClr val="bg1"/>
                        </a:solidFill>
                      </a:rPr>
                      <a:t>istribution
88%</a:t>
                    </a:r>
                  </a:p>
                </c:rich>
              </c:tx>
              <c:showCatName val="1"/>
              <c:showPercent val="1"/>
            </c:dLbl>
            <c:txPr>
              <a:bodyPr/>
              <a:lstStyle/>
              <a:p>
                <a:pPr>
                  <a:defRPr sz="1600" baseline="0"/>
                </a:pPr>
                <a:endParaRPr lang="en-US"/>
              </a:p>
            </c:txPr>
            <c:showCatName val="1"/>
            <c:showPercent val="1"/>
            <c:showLeaderLines val="1"/>
          </c:dLbls>
          <c:cat>
            <c:strRef>
              <c:f>Sheet1!$A$2:$A$5</c:f>
              <c:strCache>
                <c:ptCount val="4"/>
                <c:pt idx="0">
                  <c:v>Distribution</c:v>
                </c:pt>
                <c:pt idx="1">
                  <c:v>Substations</c:v>
                </c:pt>
                <c:pt idx="2">
                  <c:v>Transmission</c:v>
                </c:pt>
                <c:pt idx="3">
                  <c:v>Generation</c:v>
                </c:pt>
              </c:strCache>
            </c:strRef>
          </c:cat>
          <c:val>
            <c:numRef>
              <c:f>Sheet1!$B$2:$B$5</c:f>
              <c:numCache>
                <c:formatCode>0%</c:formatCode>
                <c:ptCount val="4"/>
                <c:pt idx="0">
                  <c:v>0.88000000000000189</c:v>
                </c:pt>
                <c:pt idx="1">
                  <c:v>6.0000000000000275E-2</c:v>
                </c:pt>
                <c:pt idx="2">
                  <c:v>4.0000000000000112E-2</c:v>
                </c:pt>
                <c:pt idx="3">
                  <c:v>2.0000000000000052E-2</c:v>
                </c:pt>
              </c:numCache>
            </c:numRef>
          </c:val>
        </c:ser>
        <c:dLbls>
          <c:showCatName val="1"/>
          <c:showPercent val="1"/>
        </c:dLbls>
      </c:pie3DChart>
    </c:plotArea>
    <c:plotVisOnly val="1"/>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a:t>Partial</a:t>
            </a:r>
            <a:r>
              <a:rPr lang="en-US" baseline="0"/>
              <a:t> Restoration Example</a:t>
            </a:r>
          </a:p>
          <a:p>
            <a:pPr>
              <a:defRPr/>
            </a:pPr>
            <a:endParaRPr lang="en-US"/>
          </a:p>
        </c:rich>
      </c:tx>
    </c:title>
    <c:plotArea>
      <c:layout/>
      <c:barChart>
        <c:barDir val="col"/>
        <c:grouping val="clustered"/>
        <c:ser>
          <c:idx val="0"/>
          <c:order val="0"/>
          <c:dLbls>
            <c:txPr>
              <a:bodyPr/>
              <a:lstStyle/>
              <a:p>
                <a:pPr>
                  <a:defRPr b="1"/>
                </a:pPr>
                <a:endParaRPr lang="en-US"/>
              </a:p>
            </c:txPr>
            <c:showVal val="1"/>
          </c:dLbls>
          <c:cat>
            <c:numRef>
              <c:f>'Restoration Calculation'!$A$18:$A$23</c:f>
              <c:numCache>
                <c:formatCode>h:mm\ AM/PM</c:formatCode>
                <c:ptCount val="6"/>
                <c:pt idx="0">
                  <c:v>0.33333333333333331</c:v>
                </c:pt>
                <c:pt idx="1">
                  <c:v>0.36458333333333331</c:v>
                </c:pt>
                <c:pt idx="2">
                  <c:v>0.37500000000000289</c:v>
                </c:pt>
                <c:pt idx="3">
                  <c:v>0.39583333333333331</c:v>
                </c:pt>
                <c:pt idx="4">
                  <c:v>0.40625</c:v>
                </c:pt>
                <c:pt idx="5">
                  <c:v>0.4166666666666704</c:v>
                </c:pt>
              </c:numCache>
            </c:numRef>
          </c:cat>
          <c:val>
            <c:numRef>
              <c:f>'Restoration Calculation'!$B$18:$B$23</c:f>
              <c:numCache>
                <c:formatCode>_(* #,##0_);_(* \(#,##0\);_(* "-"??_);_(@_)</c:formatCode>
                <c:ptCount val="6"/>
                <c:pt idx="0">
                  <c:v>1000</c:v>
                </c:pt>
                <c:pt idx="1">
                  <c:v>500</c:v>
                </c:pt>
                <c:pt idx="2">
                  <c:v>300</c:v>
                </c:pt>
                <c:pt idx="3">
                  <c:v>200</c:v>
                </c:pt>
                <c:pt idx="4">
                  <c:v>1000</c:v>
                </c:pt>
                <c:pt idx="5">
                  <c:v>0</c:v>
                </c:pt>
              </c:numCache>
            </c:numRef>
          </c:val>
        </c:ser>
        <c:axId val="273508224"/>
        <c:axId val="273509760"/>
      </c:barChart>
      <c:catAx>
        <c:axId val="273508224"/>
        <c:scaling>
          <c:orientation val="minMax"/>
        </c:scaling>
        <c:axPos val="b"/>
        <c:numFmt formatCode="h:mm\ AM/PM" sourceLinked="1"/>
        <c:majorTickMark val="none"/>
        <c:tickLblPos val="nextTo"/>
        <c:crossAx val="273509760"/>
        <c:crosses val="autoZero"/>
        <c:auto val="1"/>
        <c:lblAlgn val="ctr"/>
        <c:lblOffset val="100"/>
      </c:catAx>
      <c:valAx>
        <c:axId val="273509760"/>
        <c:scaling>
          <c:orientation val="minMax"/>
        </c:scaling>
        <c:axPos val="l"/>
        <c:majorGridlines/>
        <c:title>
          <c:tx>
            <c:rich>
              <a:bodyPr/>
              <a:lstStyle/>
              <a:p>
                <a:pPr>
                  <a:defRPr/>
                </a:pPr>
                <a:r>
                  <a:rPr lang="en-US"/>
                  <a:t>Number</a:t>
                </a:r>
                <a:r>
                  <a:rPr lang="en-US" baseline="0"/>
                  <a:t> of Customers Out of Service</a:t>
                </a:r>
                <a:endParaRPr lang="en-US"/>
              </a:p>
            </c:rich>
          </c:tx>
        </c:title>
        <c:numFmt formatCode="_(* #,##0_);_(* \(#,##0\);_(* &quot;-&quot;??_);_(@_)" sourceLinked="1"/>
        <c:majorTickMark val="none"/>
        <c:tickLblPos val="nextTo"/>
        <c:crossAx val="273508224"/>
        <c:crosses val="autoZero"/>
        <c:crossBetween val="between"/>
      </c:valAx>
    </c:plotArea>
    <c:plotVisOnly val="1"/>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a:t>Small Animal Guards</a:t>
            </a:r>
          </a:p>
          <a:p>
            <a:pPr>
              <a:defRPr/>
            </a:pPr>
            <a:r>
              <a:rPr lang="en-US"/>
              <a:t>(Installation</a:t>
            </a:r>
            <a:r>
              <a:rPr lang="en-US" baseline="0"/>
              <a:t> on 4 of 100 ciruits)</a:t>
            </a:r>
          </a:p>
        </c:rich>
      </c:tx>
      <c:layout>
        <c:manualLayout>
          <c:xMode val="edge"/>
          <c:yMode val="edge"/>
          <c:x val="0.23049364021804966"/>
          <c:y val="2.5664145529056652E-2"/>
        </c:manualLayout>
      </c:layout>
    </c:title>
    <c:plotArea>
      <c:layout/>
      <c:barChart>
        <c:barDir val="col"/>
        <c:grouping val="clustered"/>
        <c:ser>
          <c:idx val="0"/>
          <c:order val="0"/>
          <c:dLbls>
            <c:showVal val="1"/>
          </c:dLbls>
          <c:trendline>
            <c:spPr>
              <a:ln w="38100">
                <a:solidFill>
                  <a:srgbClr val="92D050"/>
                </a:solidFill>
              </a:ln>
            </c:spPr>
            <c:trendlineType val="linear"/>
          </c:trendline>
          <c:cat>
            <c:numRef>
              <c:f>Sheet1!$A$8:$A$14</c:f>
              <c:numCache>
                <c:formatCode>General</c:formatCode>
                <c:ptCount val="7"/>
                <c:pt idx="0">
                  <c:v>2008</c:v>
                </c:pt>
                <c:pt idx="1">
                  <c:v>2009</c:v>
                </c:pt>
                <c:pt idx="2">
                  <c:v>2010</c:v>
                </c:pt>
                <c:pt idx="3">
                  <c:v>2011</c:v>
                </c:pt>
                <c:pt idx="4">
                  <c:v>2012</c:v>
                </c:pt>
                <c:pt idx="5">
                  <c:v>2013</c:v>
                </c:pt>
                <c:pt idx="6">
                  <c:v>2014</c:v>
                </c:pt>
              </c:numCache>
            </c:numRef>
          </c:cat>
          <c:val>
            <c:numRef>
              <c:f>Sheet1!$B$8:$B$14</c:f>
              <c:numCache>
                <c:formatCode>General</c:formatCode>
                <c:ptCount val="7"/>
                <c:pt idx="0">
                  <c:v>241</c:v>
                </c:pt>
                <c:pt idx="1">
                  <c:v>281</c:v>
                </c:pt>
                <c:pt idx="2">
                  <c:v>164</c:v>
                </c:pt>
                <c:pt idx="3">
                  <c:v>225</c:v>
                </c:pt>
                <c:pt idx="4">
                  <c:v>134</c:v>
                </c:pt>
                <c:pt idx="5">
                  <c:v>135</c:v>
                </c:pt>
                <c:pt idx="6">
                  <c:v>71</c:v>
                </c:pt>
              </c:numCache>
            </c:numRef>
          </c:val>
        </c:ser>
        <c:axId val="303986944"/>
        <c:axId val="313552896"/>
      </c:barChart>
      <c:catAx>
        <c:axId val="303986944"/>
        <c:scaling>
          <c:orientation val="minMax"/>
        </c:scaling>
        <c:axPos val="b"/>
        <c:numFmt formatCode="General" sourceLinked="1"/>
        <c:tickLblPos val="nextTo"/>
        <c:crossAx val="313552896"/>
        <c:crosses val="autoZero"/>
        <c:auto val="1"/>
        <c:lblAlgn val="ctr"/>
        <c:lblOffset val="100"/>
      </c:catAx>
      <c:valAx>
        <c:axId val="313552896"/>
        <c:scaling>
          <c:orientation val="minMax"/>
        </c:scaling>
        <c:axPos val="l"/>
        <c:majorGridlines/>
        <c:title>
          <c:tx>
            <c:rich>
              <a:bodyPr rot="-5400000" vert="horz"/>
              <a:lstStyle/>
              <a:p>
                <a:pPr>
                  <a:defRPr/>
                </a:pPr>
                <a:r>
                  <a:rPr lang="en-US"/>
                  <a:t>Number of Outages</a:t>
                </a:r>
              </a:p>
            </c:rich>
          </c:tx>
        </c:title>
        <c:numFmt formatCode="General" sourceLinked="1"/>
        <c:tickLblPos val="nextTo"/>
        <c:crossAx val="303986944"/>
        <c:crosses val="autoZero"/>
        <c:crossBetween val="between"/>
      </c:valAx>
    </c:plotArea>
    <c:plotVisOnly val="1"/>
  </c:chart>
  <c:externalData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E9AC643-A82C-49DB-B75B-C0C988BCE321}"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F72B1D2C-D0C2-479F-8977-EF55BFA272C6}">
      <dgm:prSet phldrT="[Text]"/>
      <dgm:spPr>
        <a:xfrm rot="5400000">
          <a:off x="-181308" y="182335"/>
          <a:ext cx="1208721" cy="846105"/>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lgn="l"/>
          <a:r>
            <a:rPr lang="en-US">
              <a:solidFill>
                <a:sysClr val="window" lastClr="FFFFFF"/>
              </a:solidFill>
              <a:latin typeface="Calibri"/>
              <a:ea typeface="+mn-ea"/>
              <a:cs typeface="+mn-cs"/>
            </a:rPr>
            <a:t>Year 1</a:t>
          </a:r>
        </a:p>
      </dgm:t>
    </dgm:pt>
    <dgm:pt modelId="{9DE40B68-5DD2-4814-9985-3F5D8EDBEBE0}" type="parTrans" cxnId="{B5741328-DF73-4F5B-BBCF-DF0255D0898C}">
      <dgm:prSet/>
      <dgm:spPr/>
      <dgm:t>
        <a:bodyPr/>
        <a:lstStyle/>
        <a:p>
          <a:pPr algn="l"/>
          <a:endParaRPr lang="en-US"/>
        </a:p>
      </dgm:t>
    </dgm:pt>
    <dgm:pt modelId="{E8BEC0CB-7E48-48A4-B0B9-CFA43E7DF339}" type="sibTrans" cxnId="{B5741328-DF73-4F5B-BBCF-DF0255D0898C}">
      <dgm:prSet/>
      <dgm:spPr/>
      <dgm:t>
        <a:bodyPr/>
        <a:lstStyle/>
        <a:p>
          <a:pPr algn="l"/>
          <a:endParaRPr lang="en-US"/>
        </a:p>
      </dgm:t>
    </dgm:pt>
    <dgm:pt modelId="{9C3A4813-CD81-4C7D-8FC0-204C797FC4E9}">
      <dgm:prSet phldrT="[Text]"/>
      <dgm:spPr>
        <a:xfrm rot="5400000">
          <a:off x="2773418" y="-1926285"/>
          <a:ext cx="785669" cy="4640294"/>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l"/>
          <a:r>
            <a:rPr lang="en-US">
              <a:solidFill>
                <a:sysClr val="windowText" lastClr="000000">
                  <a:hueOff val="0"/>
                  <a:satOff val="0"/>
                  <a:lumOff val="0"/>
                  <a:alphaOff val="0"/>
                </a:sysClr>
              </a:solidFill>
              <a:latin typeface="Calibri"/>
              <a:ea typeface="+mn-ea"/>
              <a:cs typeface="+mn-cs"/>
            </a:rPr>
            <a:t>Pre-Plan Circuit Re-trimming</a:t>
          </a:r>
        </a:p>
      </dgm:t>
    </dgm:pt>
    <dgm:pt modelId="{C6F53712-C0AE-4D1F-BAC7-5E36DDA53831}" type="parTrans" cxnId="{7052B7D3-A611-44CA-8827-B780DB934009}">
      <dgm:prSet/>
      <dgm:spPr/>
      <dgm:t>
        <a:bodyPr/>
        <a:lstStyle/>
        <a:p>
          <a:pPr algn="l"/>
          <a:endParaRPr lang="en-US"/>
        </a:p>
      </dgm:t>
    </dgm:pt>
    <dgm:pt modelId="{E15B4F67-5A07-40B9-A840-CAACD80F9C3A}" type="sibTrans" cxnId="{7052B7D3-A611-44CA-8827-B780DB934009}">
      <dgm:prSet/>
      <dgm:spPr/>
      <dgm:t>
        <a:bodyPr/>
        <a:lstStyle/>
        <a:p>
          <a:pPr algn="l"/>
          <a:endParaRPr lang="en-US"/>
        </a:p>
      </dgm:t>
    </dgm:pt>
    <dgm:pt modelId="{1400FE00-718F-4587-9083-2B45647A2930}">
      <dgm:prSet phldrT="[Text]"/>
      <dgm:spPr>
        <a:xfrm rot="5400000">
          <a:off x="2773418" y="-1926285"/>
          <a:ext cx="785669" cy="4640294"/>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l"/>
          <a:r>
            <a:rPr lang="en-US">
              <a:solidFill>
                <a:sysClr val="windowText" lastClr="000000">
                  <a:hueOff val="0"/>
                  <a:satOff val="0"/>
                  <a:lumOff val="0"/>
                  <a:alphaOff val="0"/>
                </a:sysClr>
              </a:solidFill>
              <a:latin typeface="Calibri"/>
              <a:ea typeface="+mn-ea"/>
              <a:cs typeface="+mn-cs"/>
            </a:rPr>
            <a:t>Re-clear Circuit</a:t>
          </a:r>
        </a:p>
      </dgm:t>
    </dgm:pt>
    <dgm:pt modelId="{5BE448A7-600E-43D3-80FC-C86E0BB82C34}" type="parTrans" cxnId="{26C286F8-F9E2-4AAF-9AD0-01A530524BFD}">
      <dgm:prSet/>
      <dgm:spPr/>
      <dgm:t>
        <a:bodyPr/>
        <a:lstStyle/>
        <a:p>
          <a:pPr algn="l"/>
          <a:endParaRPr lang="en-US"/>
        </a:p>
      </dgm:t>
    </dgm:pt>
    <dgm:pt modelId="{D8A2B33B-0B1D-439D-8684-EBE944E01242}" type="sibTrans" cxnId="{26C286F8-F9E2-4AAF-9AD0-01A530524BFD}">
      <dgm:prSet/>
      <dgm:spPr/>
      <dgm:t>
        <a:bodyPr/>
        <a:lstStyle/>
        <a:p>
          <a:pPr algn="l"/>
          <a:endParaRPr lang="en-US"/>
        </a:p>
      </dgm:t>
    </dgm:pt>
    <dgm:pt modelId="{C7C5AE83-2327-44F7-9E00-394381F268D5}">
      <dgm:prSet phldrT="[Text]"/>
      <dgm:spPr>
        <a:xfrm rot="5400000">
          <a:off x="-181308" y="1275053"/>
          <a:ext cx="1208721" cy="846105"/>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lgn="l"/>
          <a:r>
            <a:rPr lang="en-US">
              <a:solidFill>
                <a:sysClr val="window" lastClr="FFFFFF"/>
              </a:solidFill>
              <a:latin typeface="Calibri"/>
              <a:ea typeface="+mn-ea"/>
              <a:cs typeface="+mn-cs"/>
            </a:rPr>
            <a:t>Year 2</a:t>
          </a:r>
        </a:p>
      </dgm:t>
    </dgm:pt>
    <dgm:pt modelId="{4C017C27-55B1-43A4-A5EF-EB16AC3D9DD3}" type="parTrans" cxnId="{11086050-6DA6-4C4D-9AF4-15AA5D28D4E0}">
      <dgm:prSet/>
      <dgm:spPr/>
      <dgm:t>
        <a:bodyPr/>
        <a:lstStyle/>
        <a:p>
          <a:pPr algn="l"/>
          <a:endParaRPr lang="en-US"/>
        </a:p>
      </dgm:t>
    </dgm:pt>
    <dgm:pt modelId="{D1917138-D08D-4AD3-BED1-1C4F9F224118}" type="sibTrans" cxnId="{11086050-6DA6-4C4D-9AF4-15AA5D28D4E0}">
      <dgm:prSet/>
      <dgm:spPr/>
      <dgm:t>
        <a:bodyPr/>
        <a:lstStyle/>
        <a:p>
          <a:pPr algn="l"/>
          <a:endParaRPr lang="en-US"/>
        </a:p>
      </dgm:t>
    </dgm:pt>
    <dgm:pt modelId="{0E94DF2C-0C78-4F7B-B402-0329E95FB6C8}">
      <dgm:prSet phldrT="[Text]"/>
      <dgm:spPr>
        <a:xfrm rot="5400000">
          <a:off x="2773418" y="-849060"/>
          <a:ext cx="785669" cy="4640294"/>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l"/>
          <a:r>
            <a:rPr lang="en-US">
              <a:solidFill>
                <a:sysClr val="windowText" lastClr="000000">
                  <a:hueOff val="0"/>
                  <a:satOff val="0"/>
                  <a:lumOff val="0"/>
                  <a:alphaOff val="0"/>
                </a:sysClr>
              </a:solidFill>
              <a:latin typeface="Calibri"/>
              <a:ea typeface="+mn-ea"/>
              <a:cs typeface="+mn-cs"/>
            </a:rPr>
            <a:t>Herbicide Application</a:t>
          </a:r>
        </a:p>
      </dgm:t>
    </dgm:pt>
    <dgm:pt modelId="{D52CEC8F-00C5-4CCB-BD52-C6F4A4D3EA1B}" type="parTrans" cxnId="{97C544D0-8F38-4977-8919-8CF648C86E2A}">
      <dgm:prSet/>
      <dgm:spPr/>
      <dgm:t>
        <a:bodyPr/>
        <a:lstStyle/>
        <a:p>
          <a:pPr algn="l"/>
          <a:endParaRPr lang="en-US"/>
        </a:p>
      </dgm:t>
    </dgm:pt>
    <dgm:pt modelId="{D59D42E0-79A7-44D8-A31C-AB8F4718B72F}" type="sibTrans" cxnId="{97C544D0-8F38-4977-8919-8CF648C86E2A}">
      <dgm:prSet/>
      <dgm:spPr/>
      <dgm:t>
        <a:bodyPr/>
        <a:lstStyle/>
        <a:p>
          <a:pPr algn="l"/>
          <a:endParaRPr lang="en-US"/>
        </a:p>
      </dgm:t>
    </dgm:pt>
    <dgm:pt modelId="{8BB004A2-E5E8-4B71-99E2-06BC9673688B}">
      <dgm:prSet phldrT="[Text]"/>
      <dgm:spPr>
        <a:xfrm rot="5400000">
          <a:off x="-181308" y="2367772"/>
          <a:ext cx="1208721" cy="846105"/>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lgn="l"/>
          <a:r>
            <a:rPr lang="en-US">
              <a:solidFill>
                <a:sysClr val="window" lastClr="FFFFFF"/>
              </a:solidFill>
              <a:latin typeface="Calibri"/>
              <a:ea typeface="+mn-ea"/>
              <a:cs typeface="+mn-cs"/>
            </a:rPr>
            <a:t>Year 3</a:t>
          </a:r>
        </a:p>
      </dgm:t>
    </dgm:pt>
    <dgm:pt modelId="{B2148670-805D-4BA9-A5F7-CBC21C2E8C51}" type="parTrans" cxnId="{CEE74A51-8733-4326-8FB6-1F6A6C21BE3B}">
      <dgm:prSet/>
      <dgm:spPr/>
      <dgm:t>
        <a:bodyPr/>
        <a:lstStyle/>
        <a:p>
          <a:pPr algn="l"/>
          <a:endParaRPr lang="en-US"/>
        </a:p>
      </dgm:t>
    </dgm:pt>
    <dgm:pt modelId="{88AD865F-0C9D-468B-8B68-BC55976064F5}" type="sibTrans" cxnId="{CEE74A51-8733-4326-8FB6-1F6A6C21BE3B}">
      <dgm:prSet/>
      <dgm:spPr/>
      <dgm:t>
        <a:bodyPr/>
        <a:lstStyle/>
        <a:p>
          <a:pPr algn="l"/>
          <a:endParaRPr lang="en-US"/>
        </a:p>
      </dgm:t>
    </dgm:pt>
    <dgm:pt modelId="{FCA8B205-0A83-4A05-897C-71D6AD3C8F67}">
      <dgm:prSet phldrT="[Text]"/>
      <dgm:spPr>
        <a:xfrm rot="5400000">
          <a:off x="2773418" y="259151"/>
          <a:ext cx="785669" cy="4640294"/>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l"/>
          <a:r>
            <a:rPr lang="en-US">
              <a:solidFill>
                <a:sysClr val="windowText" lastClr="000000">
                  <a:hueOff val="0"/>
                  <a:satOff val="0"/>
                  <a:lumOff val="0"/>
                  <a:alphaOff val="0"/>
                </a:sysClr>
              </a:solidFill>
              <a:latin typeface="Calibri"/>
              <a:ea typeface="+mn-ea"/>
              <a:cs typeface="+mn-cs"/>
            </a:rPr>
            <a:t>Hot-Spot Re-trimming</a:t>
          </a:r>
        </a:p>
      </dgm:t>
    </dgm:pt>
    <dgm:pt modelId="{5E419E92-A52A-41C0-BB26-53FE0FEED6E2}" type="parTrans" cxnId="{1ACB514A-E55A-4C94-9F26-12228601BD30}">
      <dgm:prSet/>
      <dgm:spPr/>
      <dgm:t>
        <a:bodyPr/>
        <a:lstStyle/>
        <a:p>
          <a:pPr algn="l"/>
          <a:endParaRPr lang="en-US"/>
        </a:p>
      </dgm:t>
    </dgm:pt>
    <dgm:pt modelId="{044CA194-3BCE-40D1-B79E-D5DDDBBC2784}" type="sibTrans" cxnId="{1ACB514A-E55A-4C94-9F26-12228601BD30}">
      <dgm:prSet/>
      <dgm:spPr/>
      <dgm:t>
        <a:bodyPr/>
        <a:lstStyle/>
        <a:p>
          <a:pPr algn="l"/>
          <a:endParaRPr lang="en-US"/>
        </a:p>
      </dgm:t>
    </dgm:pt>
    <dgm:pt modelId="{868E653D-D7FC-4414-A5EE-58F7AB437839}">
      <dgm:prSet/>
      <dgm:spPr>
        <a:xfrm rot="5400000">
          <a:off x="-181308" y="3460491"/>
          <a:ext cx="1208721" cy="846105"/>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lgn="l"/>
          <a:r>
            <a:rPr lang="en-US">
              <a:solidFill>
                <a:sysClr val="window" lastClr="FFFFFF"/>
              </a:solidFill>
              <a:latin typeface="Calibri"/>
              <a:ea typeface="+mn-ea"/>
              <a:cs typeface="+mn-cs"/>
            </a:rPr>
            <a:t>Year 4</a:t>
          </a:r>
        </a:p>
      </dgm:t>
    </dgm:pt>
    <dgm:pt modelId="{3A1A77D2-4326-4E4D-9020-247D88802E59}" type="parTrans" cxnId="{9CC3E089-65EA-479B-A349-9F4DBC4796D3}">
      <dgm:prSet/>
      <dgm:spPr/>
      <dgm:t>
        <a:bodyPr/>
        <a:lstStyle/>
        <a:p>
          <a:pPr algn="l"/>
          <a:endParaRPr lang="en-US"/>
        </a:p>
      </dgm:t>
    </dgm:pt>
    <dgm:pt modelId="{F1D33539-4B6C-4464-A2C8-791A302784B6}" type="sibTrans" cxnId="{9CC3E089-65EA-479B-A349-9F4DBC4796D3}">
      <dgm:prSet/>
      <dgm:spPr/>
      <dgm:t>
        <a:bodyPr/>
        <a:lstStyle/>
        <a:p>
          <a:pPr algn="l"/>
          <a:endParaRPr lang="en-US"/>
        </a:p>
      </dgm:t>
    </dgm:pt>
    <dgm:pt modelId="{586B04FA-348B-4111-A20A-EB1A3370162F}">
      <dgm:prSet/>
      <dgm:spPr>
        <a:xfrm rot="5400000">
          <a:off x="-181308" y="4553209"/>
          <a:ext cx="1208721" cy="846105"/>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lgn="l"/>
          <a:r>
            <a:rPr lang="en-US">
              <a:solidFill>
                <a:sysClr val="window" lastClr="FFFFFF"/>
              </a:solidFill>
              <a:latin typeface="Calibri"/>
              <a:ea typeface="+mn-ea"/>
              <a:cs typeface="+mn-cs"/>
            </a:rPr>
            <a:t>Year 5</a:t>
          </a:r>
        </a:p>
      </dgm:t>
    </dgm:pt>
    <dgm:pt modelId="{9C6D2963-B556-4A3F-85EE-0B061ACE3C58}" type="parTrans" cxnId="{CC83ADC3-A0F9-47F2-9A3B-3C47EBB082B3}">
      <dgm:prSet/>
      <dgm:spPr/>
      <dgm:t>
        <a:bodyPr/>
        <a:lstStyle/>
        <a:p>
          <a:pPr algn="l"/>
          <a:endParaRPr lang="en-US"/>
        </a:p>
      </dgm:t>
    </dgm:pt>
    <dgm:pt modelId="{28560DDF-5C8C-4180-8D62-1566D4DC1DF4}" type="sibTrans" cxnId="{CC83ADC3-A0F9-47F2-9A3B-3C47EBB082B3}">
      <dgm:prSet/>
      <dgm:spPr/>
      <dgm:t>
        <a:bodyPr/>
        <a:lstStyle/>
        <a:p>
          <a:pPr algn="l"/>
          <a:endParaRPr lang="en-US"/>
        </a:p>
      </dgm:t>
    </dgm:pt>
    <dgm:pt modelId="{D77E514C-955F-4A0F-B58D-E55CB9AA3EE2}">
      <dgm:prSet/>
      <dgm:spPr>
        <a:xfrm rot="5400000">
          <a:off x="2773418" y="1351869"/>
          <a:ext cx="785669" cy="4640294"/>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l"/>
          <a:r>
            <a:rPr lang="en-US">
              <a:solidFill>
                <a:sysClr val="windowText" lastClr="000000">
                  <a:hueOff val="0"/>
                  <a:satOff val="0"/>
                  <a:lumOff val="0"/>
                  <a:alphaOff val="0"/>
                </a:sysClr>
              </a:solidFill>
              <a:latin typeface="Calibri"/>
              <a:ea typeface="+mn-ea"/>
              <a:cs typeface="+mn-cs"/>
            </a:rPr>
            <a:t>Herbicide Application Touch up</a:t>
          </a:r>
        </a:p>
      </dgm:t>
    </dgm:pt>
    <dgm:pt modelId="{2F1318BE-5D4B-45AB-9F17-C82E1DAF029D}" type="parTrans" cxnId="{8CE22E68-92C8-4483-844E-795388026542}">
      <dgm:prSet/>
      <dgm:spPr/>
      <dgm:t>
        <a:bodyPr/>
        <a:lstStyle/>
        <a:p>
          <a:pPr algn="l"/>
          <a:endParaRPr lang="en-US"/>
        </a:p>
      </dgm:t>
    </dgm:pt>
    <dgm:pt modelId="{D6A2AC4C-0F58-48AB-8156-C1D1597B3724}" type="sibTrans" cxnId="{8CE22E68-92C8-4483-844E-795388026542}">
      <dgm:prSet/>
      <dgm:spPr/>
      <dgm:t>
        <a:bodyPr/>
        <a:lstStyle/>
        <a:p>
          <a:pPr algn="l"/>
          <a:endParaRPr lang="en-US"/>
        </a:p>
      </dgm:t>
    </dgm:pt>
    <dgm:pt modelId="{4243A027-1E48-4893-9B88-5A399AB04F56}">
      <dgm:prSet/>
      <dgm:spPr>
        <a:xfrm rot="5400000">
          <a:off x="2773418" y="2444588"/>
          <a:ext cx="785669" cy="4640294"/>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l"/>
          <a:r>
            <a:rPr lang="en-US">
              <a:solidFill>
                <a:sysClr val="windowText" lastClr="000000">
                  <a:hueOff val="0"/>
                  <a:satOff val="0"/>
                  <a:lumOff val="0"/>
                  <a:alphaOff val="0"/>
                </a:sysClr>
              </a:solidFill>
              <a:latin typeface="Calibri"/>
              <a:ea typeface="+mn-ea"/>
              <a:cs typeface="+mn-cs"/>
            </a:rPr>
            <a:t>Repeat Cycle</a:t>
          </a:r>
        </a:p>
      </dgm:t>
    </dgm:pt>
    <dgm:pt modelId="{1D72BFA6-C98C-4CFA-AD82-F2D56401643F}" type="parTrans" cxnId="{5BA6E963-DEAA-43C6-9018-3F988AFEF83D}">
      <dgm:prSet/>
      <dgm:spPr/>
      <dgm:t>
        <a:bodyPr/>
        <a:lstStyle/>
        <a:p>
          <a:pPr algn="l"/>
          <a:endParaRPr lang="en-US"/>
        </a:p>
      </dgm:t>
    </dgm:pt>
    <dgm:pt modelId="{A4506344-FAEB-4604-9897-5D2A444C88E5}" type="sibTrans" cxnId="{5BA6E963-DEAA-43C6-9018-3F988AFEF83D}">
      <dgm:prSet/>
      <dgm:spPr/>
      <dgm:t>
        <a:bodyPr/>
        <a:lstStyle/>
        <a:p>
          <a:pPr algn="l"/>
          <a:endParaRPr lang="en-US"/>
        </a:p>
      </dgm:t>
    </dgm:pt>
    <dgm:pt modelId="{ADCF412F-2287-4023-AFFE-0EA29DD1EA6B}" type="pres">
      <dgm:prSet presAssocID="{DE9AC643-A82C-49DB-B75B-C0C988BCE321}" presName="linearFlow" presStyleCnt="0">
        <dgm:presLayoutVars>
          <dgm:dir/>
          <dgm:animLvl val="lvl"/>
          <dgm:resizeHandles val="exact"/>
        </dgm:presLayoutVars>
      </dgm:prSet>
      <dgm:spPr/>
      <dgm:t>
        <a:bodyPr/>
        <a:lstStyle/>
        <a:p>
          <a:endParaRPr lang="en-US"/>
        </a:p>
      </dgm:t>
    </dgm:pt>
    <dgm:pt modelId="{5C48BBF7-491C-4052-8FC1-8AA8E1D38475}" type="pres">
      <dgm:prSet presAssocID="{F72B1D2C-D0C2-479F-8977-EF55BFA272C6}" presName="composite" presStyleCnt="0"/>
      <dgm:spPr/>
    </dgm:pt>
    <dgm:pt modelId="{6A5DF0C0-ABDD-4C56-81E4-FACABA57B51A}" type="pres">
      <dgm:prSet presAssocID="{F72B1D2C-D0C2-479F-8977-EF55BFA272C6}" presName="parentText" presStyleLbl="alignNode1" presStyleIdx="0" presStyleCnt="5">
        <dgm:presLayoutVars>
          <dgm:chMax val="1"/>
          <dgm:bulletEnabled val="1"/>
        </dgm:presLayoutVars>
      </dgm:prSet>
      <dgm:spPr>
        <a:prstGeom prst="chevron">
          <a:avLst/>
        </a:prstGeom>
      </dgm:spPr>
      <dgm:t>
        <a:bodyPr/>
        <a:lstStyle/>
        <a:p>
          <a:endParaRPr lang="en-US"/>
        </a:p>
      </dgm:t>
    </dgm:pt>
    <dgm:pt modelId="{56832CD4-38D2-46B2-ADE3-2441B56C64B9}" type="pres">
      <dgm:prSet presAssocID="{F72B1D2C-D0C2-479F-8977-EF55BFA272C6}" presName="descendantText" presStyleLbl="alignAcc1" presStyleIdx="0" presStyleCnt="5">
        <dgm:presLayoutVars>
          <dgm:bulletEnabled val="1"/>
        </dgm:presLayoutVars>
      </dgm:prSet>
      <dgm:spPr>
        <a:prstGeom prst="round2SameRect">
          <a:avLst/>
        </a:prstGeom>
      </dgm:spPr>
      <dgm:t>
        <a:bodyPr/>
        <a:lstStyle/>
        <a:p>
          <a:endParaRPr lang="en-US"/>
        </a:p>
      </dgm:t>
    </dgm:pt>
    <dgm:pt modelId="{935EBD67-F943-45CB-B45F-600D45049944}" type="pres">
      <dgm:prSet presAssocID="{E8BEC0CB-7E48-48A4-B0B9-CFA43E7DF339}" presName="sp" presStyleCnt="0"/>
      <dgm:spPr/>
    </dgm:pt>
    <dgm:pt modelId="{E7348DCB-8524-4DD7-8669-D5ED68D51A9D}" type="pres">
      <dgm:prSet presAssocID="{C7C5AE83-2327-44F7-9E00-394381F268D5}" presName="composite" presStyleCnt="0"/>
      <dgm:spPr/>
    </dgm:pt>
    <dgm:pt modelId="{6DB6AD26-D7D7-49F4-B7F9-80745D5279E6}" type="pres">
      <dgm:prSet presAssocID="{C7C5AE83-2327-44F7-9E00-394381F268D5}" presName="parentText" presStyleLbl="alignNode1" presStyleIdx="1" presStyleCnt="5">
        <dgm:presLayoutVars>
          <dgm:chMax val="1"/>
          <dgm:bulletEnabled val="1"/>
        </dgm:presLayoutVars>
      </dgm:prSet>
      <dgm:spPr>
        <a:prstGeom prst="chevron">
          <a:avLst/>
        </a:prstGeom>
      </dgm:spPr>
      <dgm:t>
        <a:bodyPr/>
        <a:lstStyle/>
        <a:p>
          <a:endParaRPr lang="en-US"/>
        </a:p>
      </dgm:t>
    </dgm:pt>
    <dgm:pt modelId="{2B008CDD-855A-47CA-AD3F-31C903FDE640}" type="pres">
      <dgm:prSet presAssocID="{C7C5AE83-2327-44F7-9E00-394381F268D5}" presName="descendantText" presStyleLbl="alignAcc1" presStyleIdx="1" presStyleCnt="5" custLinFactNeighborX="2672" custLinFactNeighborY="-1972">
        <dgm:presLayoutVars>
          <dgm:bulletEnabled val="1"/>
        </dgm:presLayoutVars>
      </dgm:prSet>
      <dgm:spPr>
        <a:prstGeom prst="round2SameRect">
          <a:avLst/>
        </a:prstGeom>
      </dgm:spPr>
      <dgm:t>
        <a:bodyPr/>
        <a:lstStyle/>
        <a:p>
          <a:endParaRPr lang="en-US"/>
        </a:p>
      </dgm:t>
    </dgm:pt>
    <dgm:pt modelId="{0B10FA6B-D837-47A8-94D7-37FD9A4B0E29}" type="pres">
      <dgm:prSet presAssocID="{D1917138-D08D-4AD3-BED1-1C4F9F224118}" presName="sp" presStyleCnt="0"/>
      <dgm:spPr/>
    </dgm:pt>
    <dgm:pt modelId="{A83CC547-6D01-43A3-8194-C82E5E64CD74}" type="pres">
      <dgm:prSet presAssocID="{8BB004A2-E5E8-4B71-99E2-06BC9673688B}" presName="composite" presStyleCnt="0"/>
      <dgm:spPr/>
    </dgm:pt>
    <dgm:pt modelId="{06EEE0B9-5941-4B4A-BFB4-B3D670E0477F}" type="pres">
      <dgm:prSet presAssocID="{8BB004A2-E5E8-4B71-99E2-06BC9673688B}" presName="parentText" presStyleLbl="alignNode1" presStyleIdx="2" presStyleCnt="5">
        <dgm:presLayoutVars>
          <dgm:chMax val="1"/>
          <dgm:bulletEnabled val="1"/>
        </dgm:presLayoutVars>
      </dgm:prSet>
      <dgm:spPr>
        <a:prstGeom prst="chevron">
          <a:avLst/>
        </a:prstGeom>
      </dgm:spPr>
      <dgm:t>
        <a:bodyPr/>
        <a:lstStyle/>
        <a:p>
          <a:endParaRPr lang="en-US"/>
        </a:p>
      </dgm:t>
    </dgm:pt>
    <dgm:pt modelId="{0CFA3D22-5557-42E3-BE45-60832D03035E}" type="pres">
      <dgm:prSet presAssocID="{8BB004A2-E5E8-4B71-99E2-06BC9673688B}" presName="descendantText" presStyleLbl="alignAcc1" presStyleIdx="2" presStyleCnt="5">
        <dgm:presLayoutVars>
          <dgm:bulletEnabled val="1"/>
        </dgm:presLayoutVars>
      </dgm:prSet>
      <dgm:spPr>
        <a:prstGeom prst="round2SameRect">
          <a:avLst/>
        </a:prstGeom>
      </dgm:spPr>
      <dgm:t>
        <a:bodyPr/>
        <a:lstStyle/>
        <a:p>
          <a:endParaRPr lang="en-US"/>
        </a:p>
      </dgm:t>
    </dgm:pt>
    <dgm:pt modelId="{1A731F4C-65A7-405C-AEA1-2623E97E24C9}" type="pres">
      <dgm:prSet presAssocID="{88AD865F-0C9D-468B-8B68-BC55976064F5}" presName="sp" presStyleCnt="0"/>
      <dgm:spPr/>
    </dgm:pt>
    <dgm:pt modelId="{F32C79A9-FCAC-4F11-9970-DB057981ED39}" type="pres">
      <dgm:prSet presAssocID="{868E653D-D7FC-4414-A5EE-58F7AB437839}" presName="composite" presStyleCnt="0"/>
      <dgm:spPr/>
    </dgm:pt>
    <dgm:pt modelId="{8A3247C4-C81D-41F4-92A2-C05484EFE9EC}" type="pres">
      <dgm:prSet presAssocID="{868E653D-D7FC-4414-A5EE-58F7AB437839}" presName="parentText" presStyleLbl="alignNode1" presStyleIdx="3" presStyleCnt="5">
        <dgm:presLayoutVars>
          <dgm:chMax val="1"/>
          <dgm:bulletEnabled val="1"/>
        </dgm:presLayoutVars>
      </dgm:prSet>
      <dgm:spPr>
        <a:prstGeom prst="chevron">
          <a:avLst/>
        </a:prstGeom>
      </dgm:spPr>
      <dgm:t>
        <a:bodyPr/>
        <a:lstStyle/>
        <a:p>
          <a:endParaRPr lang="en-US"/>
        </a:p>
      </dgm:t>
    </dgm:pt>
    <dgm:pt modelId="{30A915DF-1A97-4451-843A-92DF55358DE7}" type="pres">
      <dgm:prSet presAssocID="{868E653D-D7FC-4414-A5EE-58F7AB437839}" presName="descendantText" presStyleLbl="alignAcc1" presStyleIdx="3" presStyleCnt="5">
        <dgm:presLayoutVars>
          <dgm:bulletEnabled val="1"/>
        </dgm:presLayoutVars>
      </dgm:prSet>
      <dgm:spPr>
        <a:prstGeom prst="round2SameRect">
          <a:avLst/>
        </a:prstGeom>
      </dgm:spPr>
      <dgm:t>
        <a:bodyPr/>
        <a:lstStyle/>
        <a:p>
          <a:endParaRPr lang="en-US"/>
        </a:p>
      </dgm:t>
    </dgm:pt>
    <dgm:pt modelId="{57B1EFC4-C67B-4670-A477-A6A16C048033}" type="pres">
      <dgm:prSet presAssocID="{F1D33539-4B6C-4464-A2C8-791A302784B6}" presName="sp" presStyleCnt="0"/>
      <dgm:spPr/>
    </dgm:pt>
    <dgm:pt modelId="{AF06630E-3C1C-4666-A639-14DEF5C060BA}" type="pres">
      <dgm:prSet presAssocID="{586B04FA-348B-4111-A20A-EB1A3370162F}" presName="composite" presStyleCnt="0"/>
      <dgm:spPr/>
    </dgm:pt>
    <dgm:pt modelId="{2CEE3A41-55A5-4390-A89F-A93D26734097}" type="pres">
      <dgm:prSet presAssocID="{586B04FA-348B-4111-A20A-EB1A3370162F}" presName="parentText" presStyleLbl="alignNode1" presStyleIdx="4" presStyleCnt="5">
        <dgm:presLayoutVars>
          <dgm:chMax val="1"/>
          <dgm:bulletEnabled val="1"/>
        </dgm:presLayoutVars>
      </dgm:prSet>
      <dgm:spPr>
        <a:prstGeom prst="chevron">
          <a:avLst/>
        </a:prstGeom>
      </dgm:spPr>
      <dgm:t>
        <a:bodyPr/>
        <a:lstStyle/>
        <a:p>
          <a:endParaRPr lang="en-US"/>
        </a:p>
      </dgm:t>
    </dgm:pt>
    <dgm:pt modelId="{B94CCE83-2B3E-4695-BBF7-CE9C445C01BC}" type="pres">
      <dgm:prSet presAssocID="{586B04FA-348B-4111-A20A-EB1A3370162F}" presName="descendantText" presStyleLbl="alignAcc1" presStyleIdx="4" presStyleCnt="5">
        <dgm:presLayoutVars>
          <dgm:bulletEnabled val="1"/>
        </dgm:presLayoutVars>
      </dgm:prSet>
      <dgm:spPr>
        <a:prstGeom prst="round2SameRect">
          <a:avLst/>
        </a:prstGeom>
      </dgm:spPr>
      <dgm:t>
        <a:bodyPr/>
        <a:lstStyle/>
        <a:p>
          <a:endParaRPr lang="en-US"/>
        </a:p>
      </dgm:t>
    </dgm:pt>
  </dgm:ptLst>
  <dgm:cxnLst>
    <dgm:cxn modelId="{97C544D0-8F38-4977-8919-8CF648C86E2A}" srcId="{C7C5AE83-2327-44F7-9E00-394381F268D5}" destId="{0E94DF2C-0C78-4F7B-B402-0329E95FB6C8}" srcOrd="0" destOrd="0" parTransId="{D52CEC8F-00C5-4CCB-BD52-C6F4A4D3EA1B}" sibTransId="{D59D42E0-79A7-44D8-A31C-AB8F4718B72F}"/>
    <dgm:cxn modelId="{CC83ADC3-A0F9-47F2-9A3B-3C47EBB082B3}" srcId="{DE9AC643-A82C-49DB-B75B-C0C988BCE321}" destId="{586B04FA-348B-4111-A20A-EB1A3370162F}" srcOrd="4" destOrd="0" parTransId="{9C6D2963-B556-4A3F-85EE-0B061ACE3C58}" sibTransId="{28560DDF-5C8C-4180-8D62-1566D4DC1DF4}"/>
    <dgm:cxn modelId="{A4299BB0-EA89-4475-89CD-8D173C3F1C33}" type="presOf" srcId="{8BB004A2-E5E8-4B71-99E2-06BC9673688B}" destId="{06EEE0B9-5941-4B4A-BFB4-B3D670E0477F}" srcOrd="0" destOrd="0" presId="urn:microsoft.com/office/officeart/2005/8/layout/chevron2"/>
    <dgm:cxn modelId="{B5741328-DF73-4F5B-BBCF-DF0255D0898C}" srcId="{DE9AC643-A82C-49DB-B75B-C0C988BCE321}" destId="{F72B1D2C-D0C2-479F-8977-EF55BFA272C6}" srcOrd="0" destOrd="0" parTransId="{9DE40B68-5DD2-4814-9985-3F5D8EDBEBE0}" sibTransId="{E8BEC0CB-7E48-48A4-B0B9-CFA43E7DF339}"/>
    <dgm:cxn modelId="{F55CADA6-034D-4F84-A86A-0FE104234B7E}" type="presOf" srcId="{C7C5AE83-2327-44F7-9E00-394381F268D5}" destId="{6DB6AD26-D7D7-49F4-B7F9-80745D5279E6}" srcOrd="0" destOrd="0" presId="urn:microsoft.com/office/officeart/2005/8/layout/chevron2"/>
    <dgm:cxn modelId="{9CAC4C5F-831B-474C-9AFD-22463538C398}" type="presOf" srcId="{586B04FA-348B-4111-A20A-EB1A3370162F}" destId="{2CEE3A41-55A5-4390-A89F-A93D26734097}" srcOrd="0" destOrd="0" presId="urn:microsoft.com/office/officeart/2005/8/layout/chevron2"/>
    <dgm:cxn modelId="{E145AF8E-C536-41EE-B89B-86DE00AB1F5E}" type="presOf" srcId="{868E653D-D7FC-4414-A5EE-58F7AB437839}" destId="{8A3247C4-C81D-41F4-92A2-C05484EFE9EC}" srcOrd="0" destOrd="0" presId="urn:microsoft.com/office/officeart/2005/8/layout/chevron2"/>
    <dgm:cxn modelId="{43CFC373-A648-4081-887C-99928BFF6178}" type="presOf" srcId="{4243A027-1E48-4893-9B88-5A399AB04F56}" destId="{B94CCE83-2B3E-4695-BBF7-CE9C445C01BC}" srcOrd="0" destOrd="0" presId="urn:microsoft.com/office/officeart/2005/8/layout/chevron2"/>
    <dgm:cxn modelId="{7A9906D4-27E7-45E6-B20E-E13DFE48A4B2}" type="presOf" srcId="{F72B1D2C-D0C2-479F-8977-EF55BFA272C6}" destId="{6A5DF0C0-ABDD-4C56-81E4-FACABA57B51A}" srcOrd="0" destOrd="0" presId="urn:microsoft.com/office/officeart/2005/8/layout/chevron2"/>
    <dgm:cxn modelId="{9791C47C-22DB-40D0-8C38-745CC9597C67}" type="presOf" srcId="{DE9AC643-A82C-49DB-B75B-C0C988BCE321}" destId="{ADCF412F-2287-4023-AFFE-0EA29DD1EA6B}" srcOrd="0" destOrd="0" presId="urn:microsoft.com/office/officeart/2005/8/layout/chevron2"/>
    <dgm:cxn modelId="{D115F9A0-CB4E-4EE6-B7A8-C26389FBE8D3}" type="presOf" srcId="{FCA8B205-0A83-4A05-897C-71D6AD3C8F67}" destId="{0CFA3D22-5557-42E3-BE45-60832D03035E}" srcOrd="0" destOrd="0" presId="urn:microsoft.com/office/officeart/2005/8/layout/chevron2"/>
    <dgm:cxn modelId="{9CC3E089-65EA-479B-A349-9F4DBC4796D3}" srcId="{DE9AC643-A82C-49DB-B75B-C0C988BCE321}" destId="{868E653D-D7FC-4414-A5EE-58F7AB437839}" srcOrd="3" destOrd="0" parTransId="{3A1A77D2-4326-4E4D-9020-247D88802E59}" sibTransId="{F1D33539-4B6C-4464-A2C8-791A302784B6}"/>
    <dgm:cxn modelId="{483ED397-7028-49AC-81C2-61F7692546C3}" type="presOf" srcId="{1400FE00-718F-4587-9083-2B45647A2930}" destId="{56832CD4-38D2-46B2-ADE3-2441B56C64B9}" srcOrd="0" destOrd="1" presId="urn:microsoft.com/office/officeart/2005/8/layout/chevron2"/>
    <dgm:cxn modelId="{7052B7D3-A611-44CA-8827-B780DB934009}" srcId="{F72B1D2C-D0C2-479F-8977-EF55BFA272C6}" destId="{9C3A4813-CD81-4C7D-8FC0-204C797FC4E9}" srcOrd="0" destOrd="0" parTransId="{C6F53712-C0AE-4D1F-BAC7-5E36DDA53831}" sibTransId="{E15B4F67-5A07-40B9-A840-CAACD80F9C3A}"/>
    <dgm:cxn modelId="{11086050-6DA6-4C4D-9AF4-15AA5D28D4E0}" srcId="{DE9AC643-A82C-49DB-B75B-C0C988BCE321}" destId="{C7C5AE83-2327-44F7-9E00-394381F268D5}" srcOrd="1" destOrd="0" parTransId="{4C017C27-55B1-43A4-A5EF-EB16AC3D9DD3}" sibTransId="{D1917138-D08D-4AD3-BED1-1C4F9F224118}"/>
    <dgm:cxn modelId="{81353B90-2167-494C-9A22-38C0157CA3D9}" type="presOf" srcId="{D77E514C-955F-4A0F-B58D-E55CB9AA3EE2}" destId="{30A915DF-1A97-4451-843A-92DF55358DE7}" srcOrd="0" destOrd="0" presId="urn:microsoft.com/office/officeart/2005/8/layout/chevron2"/>
    <dgm:cxn modelId="{7DAB8C41-09CD-422B-8541-9691B77A655C}" type="presOf" srcId="{0E94DF2C-0C78-4F7B-B402-0329E95FB6C8}" destId="{2B008CDD-855A-47CA-AD3F-31C903FDE640}" srcOrd="0" destOrd="0" presId="urn:microsoft.com/office/officeart/2005/8/layout/chevron2"/>
    <dgm:cxn modelId="{8CE22E68-92C8-4483-844E-795388026542}" srcId="{868E653D-D7FC-4414-A5EE-58F7AB437839}" destId="{D77E514C-955F-4A0F-B58D-E55CB9AA3EE2}" srcOrd="0" destOrd="0" parTransId="{2F1318BE-5D4B-45AB-9F17-C82E1DAF029D}" sibTransId="{D6A2AC4C-0F58-48AB-8156-C1D1597B3724}"/>
    <dgm:cxn modelId="{5BA6E963-DEAA-43C6-9018-3F988AFEF83D}" srcId="{586B04FA-348B-4111-A20A-EB1A3370162F}" destId="{4243A027-1E48-4893-9B88-5A399AB04F56}" srcOrd="0" destOrd="0" parTransId="{1D72BFA6-C98C-4CFA-AD82-F2D56401643F}" sibTransId="{A4506344-FAEB-4604-9897-5D2A444C88E5}"/>
    <dgm:cxn modelId="{26C286F8-F9E2-4AAF-9AD0-01A530524BFD}" srcId="{F72B1D2C-D0C2-479F-8977-EF55BFA272C6}" destId="{1400FE00-718F-4587-9083-2B45647A2930}" srcOrd="1" destOrd="0" parTransId="{5BE448A7-600E-43D3-80FC-C86E0BB82C34}" sibTransId="{D8A2B33B-0B1D-439D-8684-EBE944E01242}"/>
    <dgm:cxn modelId="{CEE74A51-8733-4326-8FB6-1F6A6C21BE3B}" srcId="{DE9AC643-A82C-49DB-B75B-C0C988BCE321}" destId="{8BB004A2-E5E8-4B71-99E2-06BC9673688B}" srcOrd="2" destOrd="0" parTransId="{B2148670-805D-4BA9-A5F7-CBC21C2E8C51}" sibTransId="{88AD865F-0C9D-468B-8B68-BC55976064F5}"/>
    <dgm:cxn modelId="{1ACB514A-E55A-4C94-9F26-12228601BD30}" srcId="{8BB004A2-E5E8-4B71-99E2-06BC9673688B}" destId="{FCA8B205-0A83-4A05-897C-71D6AD3C8F67}" srcOrd="0" destOrd="0" parTransId="{5E419E92-A52A-41C0-BB26-53FE0FEED6E2}" sibTransId="{044CA194-3BCE-40D1-B79E-D5DDDBBC2784}"/>
    <dgm:cxn modelId="{8D8B3F66-51FF-4E0D-B95A-F0ABD9EB3483}" type="presOf" srcId="{9C3A4813-CD81-4C7D-8FC0-204C797FC4E9}" destId="{56832CD4-38D2-46B2-ADE3-2441B56C64B9}" srcOrd="0" destOrd="0" presId="urn:microsoft.com/office/officeart/2005/8/layout/chevron2"/>
    <dgm:cxn modelId="{A40D77A8-4642-4C5E-90C9-F7CF3619C40F}" type="presParOf" srcId="{ADCF412F-2287-4023-AFFE-0EA29DD1EA6B}" destId="{5C48BBF7-491C-4052-8FC1-8AA8E1D38475}" srcOrd="0" destOrd="0" presId="urn:microsoft.com/office/officeart/2005/8/layout/chevron2"/>
    <dgm:cxn modelId="{D420E6FC-7290-498E-A8E6-C9922D91820C}" type="presParOf" srcId="{5C48BBF7-491C-4052-8FC1-8AA8E1D38475}" destId="{6A5DF0C0-ABDD-4C56-81E4-FACABA57B51A}" srcOrd="0" destOrd="0" presId="urn:microsoft.com/office/officeart/2005/8/layout/chevron2"/>
    <dgm:cxn modelId="{3A9B6CFB-DE31-4E97-871A-72DF71E73C7B}" type="presParOf" srcId="{5C48BBF7-491C-4052-8FC1-8AA8E1D38475}" destId="{56832CD4-38D2-46B2-ADE3-2441B56C64B9}" srcOrd="1" destOrd="0" presId="urn:microsoft.com/office/officeart/2005/8/layout/chevron2"/>
    <dgm:cxn modelId="{2DAF8579-C5AA-4FD5-9A4F-220BDC7B649B}" type="presParOf" srcId="{ADCF412F-2287-4023-AFFE-0EA29DD1EA6B}" destId="{935EBD67-F943-45CB-B45F-600D45049944}" srcOrd="1" destOrd="0" presId="urn:microsoft.com/office/officeart/2005/8/layout/chevron2"/>
    <dgm:cxn modelId="{28D719C2-2584-4926-9247-F1A0876CDC03}" type="presParOf" srcId="{ADCF412F-2287-4023-AFFE-0EA29DD1EA6B}" destId="{E7348DCB-8524-4DD7-8669-D5ED68D51A9D}" srcOrd="2" destOrd="0" presId="urn:microsoft.com/office/officeart/2005/8/layout/chevron2"/>
    <dgm:cxn modelId="{C97DB425-7E5C-4404-AFF1-86F13531AB7F}" type="presParOf" srcId="{E7348DCB-8524-4DD7-8669-D5ED68D51A9D}" destId="{6DB6AD26-D7D7-49F4-B7F9-80745D5279E6}" srcOrd="0" destOrd="0" presId="urn:microsoft.com/office/officeart/2005/8/layout/chevron2"/>
    <dgm:cxn modelId="{40BEA5D3-C7BA-48F8-B123-A83C609A6EC7}" type="presParOf" srcId="{E7348DCB-8524-4DD7-8669-D5ED68D51A9D}" destId="{2B008CDD-855A-47CA-AD3F-31C903FDE640}" srcOrd="1" destOrd="0" presId="urn:microsoft.com/office/officeart/2005/8/layout/chevron2"/>
    <dgm:cxn modelId="{F737006D-46A7-444B-BC0B-0F0718006231}" type="presParOf" srcId="{ADCF412F-2287-4023-AFFE-0EA29DD1EA6B}" destId="{0B10FA6B-D837-47A8-94D7-37FD9A4B0E29}" srcOrd="3" destOrd="0" presId="urn:microsoft.com/office/officeart/2005/8/layout/chevron2"/>
    <dgm:cxn modelId="{9C437B04-9609-41F4-A897-7E7C12949622}" type="presParOf" srcId="{ADCF412F-2287-4023-AFFE-0EA29DD1EA6B}" destId="{A83CC547-6D01-43A3-8194-C82E5E64CD74}" srcOrd="4" destOrd="0" presId="urn:microsoft.com/office/officeart/2005/8/layout/chevron2"/>
    <dgm:cxn modelId="{C713198E-069D-4384-AFA0-4D2F4E8F61E0}" type="presParOf" srcId="{A83CC547-6D01-43A3-8194-C82E5E64CD74}" destId="{06EEE0B9-5941-4B4A-BFB4-B3D670E0477F}" srcOrd="0" destOrd="0" presId="urn:microsoft.com/office/officeart/2005/8/layout/chevron2"/>
    <dgm:cxn modelId="{CCF484F6-B7D3-4371-A6F8-672E6458F7DB}" type="presParOf" srcId="{A83CC547-6D01-43A3-8194-C82E5E64CD74}" destId="{0CFA3D22-5557-42E3-BE45-60832D03035E}" srcOrd="1" destOrd="0" presId="urn:microsoft.com/office/officeart/2005/8/layout/chevron2"/>
    <dgm:cxn modelId="{2C70D529-DF9F-4BBA-9E0B-360BAF4B68A4}" type="presParOf" srcId="{ADCF412F-2287-4023-AFFE-0EA29DD1EA6B}" destId="{1A731F4C-65A7-405C-AEA1-2623E97E24C9}" srcOrd="5" destOrd="0" presId="urn:microsoft.com/office/officeart/2005/8/layout/chevron2"/>
    <dgm:cxn modelId="{1D656D4F-8B57-479F-8A6F-5A0030B3A9EC}" type="presParOf" srcId="{ADCF412F-2287-4023-AFFE-0EA29DD1EA6B}" destId="{F32C79A9-FCAC-4F11-9970-DB057981ED39}" srcOrd="6" destOrd="0" presId="urn:microsoft.com/office/officeart/2005/8/layout/chevron2"/>
    <dgm:cxn modelId="{1FC90E22-E225-47A1-BC54-0FF0D4DAFA34}" type="presParOf" srcId="{F32C79A9-FCAC-4F11-9970-DB057981ED39}" destId="{8A3247C4-C81D-41F4-92A2-C05484EFE9EC}" srcOrd="0" destOrd="0" presId="urn:microsoft.com/office/officeart/2005/8/layout/chevron2"/>
    <dgm:cxn modelId="{9DC7CA34-68F5-43D4-9B07-660F1412B510}" type="presParOf" srcId="{F32C79A9-FCAC-4F11-9970-DB057981ED39}" destId="{30A915DF-1A97-4451-843A-92DF55358DE7}" srcOrd="1" destOrd="0" presId="urn:microsoft.com/office/officeart/2005/8/layout/chevron2"/>
    <dgm:cxn modelId="{0A0ECC5F-4A07-4CA3-8593-C0996A1AE8AC}" type="presParOf" srcId="{ADCF412F-2287-4023-AFFE-0EA29DD1EA6B}" destId="{57B1EFC4-C67B-4670-A477-A6A16C048033}" srcOrd="7" destOrd="0" presId="urn:microsoft.com/office/officeart/2005/8/layout/chevron2"/>
    <dgm:cxn modelId="{5202211D-5D8A-48F7-9062-AAB404035D3F}" type="presParOf" srcId="{ADCF412F-2287-4023-AFFE-0EA29DD1EA6B}" destId="{AF06630E-3C1C-4666-A639-14DEF5C060BA}" srcOrd="8" destOrd="0" presId="urn:microsoft.com/office/officeart/2005/8/layout/chevron2"/>
    <dgm:cxn modelId="{8CE9670B-A1E1-4C71-99C9-8F39CB730736}" type="presParOf" srcId="{AF06630E-3C1C-4666-A639-14DEF5C060BA}" destId="{2CEE3A41-55A5-4390-A89F-A93D26734097}" srcOrd="0" destOrd="0" presId="urn:microsoft.com/office/officeart/2005/8/layout/chevron2"/>
    <dgm:cxn modelId="{96DA517D-E334-4F1B-BE56-11061C1F7B90}" type="presParOf" srcId="{AF06630E-3C1C-4666-A639-14DEF5C060BA}" destId="{B94CCE83-2B3E-4695-BBF7-CE9C445C01BC}" srcOrd="1" destOrd="0" presId="urn:microsoft.com/office/officeart/2005/8/layout/chevron2"/>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A5DF0C0-ABDD-4C56-81E4-FACABA57B51A}">
      <dsp:nvSpPr>
        <dsp:cNvPr id="0" name=""/>
        <dsp:cNvSpPr/>
      </dsp:nvSpPr>
      <dsp:spPr>
        <a:xfrm rot="5400000">
          <a:off x="-181308" y="182335"/>
          <a:ext cx="1208721" cy="846105"/>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l" defTabSz="1022350">
            <a:lnSpc>
              <a:spcPct val="90000"/>
            </a:lnSpc>
            <a:spcBef>
              <a:spcPct val="0"/>
            </a:spcBef>
            <a:spcAft>
              <a:spcPct val="35000"/>
            </a:spcAft>
          </a:pPr>
          <a:r>
            <a:rPr lang="en-US" sz="2300" kern="1200">
              <a:solidFill>
                <a:sysClr val="window" lastClr="FFFFFF"/>
              </a:solidFill>
              <a:latin typeface="Calibri"/>
              <a:ea typeface="+mn-ea"/>
              <a:cs typeface="+mn-cs"/>
            </a:rPr>
            <a:t>Year 1</a:t>
          </a:r>
        </a:p>
      </dsp:txBody>
      <dsp:txXfrm rot="5400000">
        <a:off x="-181308" y="182335"/>
        <a:ext cx="1208721" cy="846105"/>
      </dsp:txXfrm>
    </dsp:sp>
    <dsp:sp modelId="{56832CD4-38D2-46B2-ADE3-2441B56C64B9}">
      <dsp:nvSpPr>
        <dsp:cNvPr id="0" name=""/>
        <dsp:cNvSpPr/>
      </dsp:nvSpPr>
      <dsp:spPr>
        <a:xfrm rot="5400000">
          <a:off x="2773418" y="-1926285"/>
          <a:ext cx="785669" cy="4640294"/>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6464" tIns="13970" rIns="13970" bIns="13970" numCol="1" spcCol="1270" anchor="ctr" anchorCtr="0">
          <a:noAutofit/>
        </a:bodyPr>
        <a:lstStyle/>
        <a:p>
          <a:pPr marL="228600" lvl="1" indent="-228600" algn="l" defTabSz="977900">
            <a:lnSpc>
              <a:spcPct val="90000"/>
            </a:lnSpc>
            <a:spcBef>
              <a:spcPct val="0"/>
            </a:spcBef>
            <a:spcAft>
              <a:spcPct val="15000"/>
            </a:spcAft>
            <a:buChar char="••"/>
          </a:pPr>
          <a:r>
            <a:rPr lang="en-US" sz="2200" kern="1200">
              <a:solidFill>
                <a:sysClr val="windowText" lastClr="000000">
                  <a:hueOff val="0"/>
                  <a:satOff val="0"/>
                  <a:lumOff val="0"/>
                  <a:alphaOff val="0"/>
                </a:sysClr>
              </a:solidFill>
              <a:latin typeface="Calibri"/>
              <a:ea typeface="+mn-ea"/>
              <a:cs typeface="+mn-cs"/>
            </a:rPr>
            <a:t>Pre-Plan Circuit Re-trimming</a:t>
          </a:r>
        </a:p>
        <a:p>
          <a:pPr marL="228600" lvl="1" indent="-228600" algn="l" defTabSz="977900">
            <a:lnSpc>
              <a:spcPct val="90000"/>
            </a:lnSpc>
            <a:spcBef>
              <a:spcPct val="0"/>
            </a:spcBef>
            <a:spcAft>
              <a:spcPct val="15000"/>
            </a:spcAft>
            <a:buChar char="••"/>
          </a:pPr>
          <a:r>
            <a:rPr lang="en-US" sz="2200" kern="1200">
              <a:solidFill>
                <a:sysClr val="windowText" lastClr="000000">
                  <a:hueOff val="0"/>
                  <a:satOff val="0"/>
                  <a:lumOff val="0"/>
                  <a:alphaOff val="0"/>
                </a:sysClr>
              </a:solidFill>
              <a:latin typeface="Calibri"/>
              <a:ea typeface="+mn-ea"/>
              <a:cs typeface="+mn-cs"/>
            </a:rPr>
            <a:t>Re-clear Circuit</a:t>
          </a:r>
        </a:p>
      </dsp:txBody>
      <dsp:txXfrm rot="5400000">
        <a:off x="2773418" y="-1926285"/>
        <a:ext cx="785669" cy="4640294"/>
      </dsp:txXfrm>
    </dsp:sp>
    <dsp:sp modelId="{6DB6AD26-D7D7-49F4-B7F9-80745D5279E6}">
      <dsp:nvSpPr>
        <dsp:cNvPr id="0" name=""/>
        <dsp:cNvSpPr/>
      </dsp:nvSpPr>
      <dsp:spPr>
        <a:xfrm rot="5400000">
          <a:off x="-181308" y="1275053"/>
          <a:ext cx="1208721" cy="846105"/>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l" defTabSz="1022350">
            <a:lnSpc>
              <a:spcPct val="90000"/>
            </a:lnSpc>
            <a:spcBef>
              <a:spcPct val="0"/>
            </a:spcBef>
            <a:spcAft>
              <a:spcPct val="35000"/>
            </a:spcAft>
          </a:pPr>
          <a:r>
            <a:rPr lang="en-US" sz="2300" kern="1200">
              <a:solidFill>
                <a:sysClr val="window" lastClr="FFFFFF"/>
              </a:solidFill>
              <a:latin typeface="Calibri"/>
              <a:ea typeface="+mn-ea"/>
              <a:cs typeface="+mn-cs"/>
            </a:rPr>
            <a:t>Year 2</a:t>
          </a:r>
        </a:p>
      </dsp:txBody>
      <dsp:txXfrm rot="5400000">
        <a:off x="-181308" y="1275053"/>
        <a:ext cx="1208721" cy="846105"/>
      </dsp:txXfrm>
    </dsp:sp>
    <dsp:sp modelId="{2B008CDD-855A-47CA-AD3F-31C903FDE640}">
      <dsp:nvSpPr>
        <dsp:cNvPr id="0" name=""/>
        <dsp:cNvSpPr/>
      </dsp:nvSpPr>
      <dsp:spPr>
        <a:xfrm rot="5400000">
          <a:off x="2773418" y="-849060"/>
          <a:ext cx="785669" cy="4640294"/>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6464" tIns="13970" rIns="13970" bIns="13970" numCol="1" spcCol="1270" anchor="ctr" anchorCtr="0">
          <a:noAutofit/>
        </a:bodyPr>
        <a:lstStyle/>
        <a:p>
          <a:pPr marL="228600" lvl="1" indent="-228600" algn="l" defTabSz="977900">
            <a:lnSpc>
              <a:spcPct val="90000"/>
            </a:lnSpc>
            <a:spcBef>
              <a:spcPct val="0"/>
            </a:spcBef>
            <a:spcAft>
              <a:spcPct val="15000"/>
            </a:spcAft>
            <a:buChar char="••"/>
          </a:pPr>
          <a:r>
            <a:rPr lang="en-US" sz="2200" kern="1200">
              <a:solidFill>
                <a:sysClr val="windowText" lastClr="000000">
                  <a:hueOff val="0"/>
                  <a:satOff val="0"/>
                  <a:lumOff val="0"/>
                  <a:alphaOff val="0"/>
                </a:sysClr>
              </a:solidFill>
              <a:latin typeface="Calibri"/>
              <a:ea typeface="+mn-ea"/>
              <a:cs typeface="+mn-cs"/>
            </a:rPr>
            <a:t>Herbicide Application</a:t>
          </a:r>
        </a:p>
      </dsp:txBody>
      <dsp:txXfrm rot="5400000">
        <a:off x="2773418" y="-849060"/>
        <a:ext cx="785669" cy="4640294"/>
      </dsp:txXfrm>
    </dsp:sp>
    <dsp:sp modelId="{06EEE0B9-5941-4B4A-BFB4-B3D670E0477F}">
      <dsp:nvSpPr>
        <dsp:cNvPr id="0" name=""/>
        <dsp:cNvSpPr/>
      </dsp:nvSpPr>
      <dsp:spPr>
        <a:xfrm rot="5400000">
          <a:off x="-181308" y="2367772"/>
          <a:ext cx="1208721" cy="846105"/>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l" defTabSz="1022350">
            <a:lnSpc>
              <a:spcPct val="90000"/>
            </a:lnSpc>
            <a:spcBef>
              <a:spcPct val="0"/>
            </a:spcBef>
            <a:spcAft>
              <a:spcPct val="35000"/>
            </a:spcAft>
          </a:pPr>
          <a:r>
            <a:rPr lang="en-US" sz="2300" kern="1200">
              <a:solidFill>
                <a:sysClr val="window" lastClr="FFFFFF"/>
              </a:solidFill>
              <a:latin typeface="Calibri"/>
              <a:ea typeface="+mn-ea"/>
              <a:cs typeface="+mn-cs"/>
            </a:rPr>
            <a:t>Year 3</a:t>
          </a:r>
        </a:p>
      </dsp:txBody>
      <dsp:txXfrm rot="5400000">
        <a:off x="-181308" y="2367772"/>
        <a:ext cx="1208721" cy="846105"/>
      </dsp:txXfrm>
    </dsp:sp>
    <dsp:sp modelId="{0CFA3D22-5557-42E3-BE45-60832D03035E}">
      <dsp:nvSpPr>
        <dsp:cNvPr id="0" name=""/>
        <dsp:cNvSpPr/>
      </dsp:nvSpPr>
      <dsp:spPr>
        <a:xfrm rot="5400000">
          <a:off x="2773418" y="259151"/>
          <a:ext cx="785669" cy="4640294"/>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6464" tIns="13970" rIns="13970" bIns="13970" numCol="1" spcCol="1270" anchor="ctr" anchorCtr="0">
          <a:noAutofit/>
        </a:bodyPr>
        <a:lstStyle/>
        <a:p>
          <a:pPr marL="228600" lvl="1" indent="-228600" algn="l" defTabSz="977900">
            <a:lnSpc>
              <a:spcPct val="90000"/>
            </a:lnSpc>
            <a:spcBef>
              <a:spcPct val="0"/>
            </a:spcBef>
            <a:spcAft>
              <a:spcPct val="15000"/>
            </a:spcAft>
            <a:buChar char="••"/>
          </a:pPr>
          <a:r>
            <a:rPr lang="en-US" sz="2200" kern="1200">
              <a:solidFill>
                <a:sysClr val="windowText" lastClr="000000">
                  <a:hueOff val="0"/>
                  <a:satOff val="0"/>
                  <a:lumOff val="0"/>
                  <a:alphaOff val="0"/>
                </a:sysClr>
              </a:solidFill>
              <a:latin typeface="Calibri"/>
              <a:ea typeface="+mn-ea"/>
              <a:cs typeface="+mn-cs"/>
            </a:rPr>
            <a:t>Hot-Spot Re-trimming</a:t>
          </a:r>
        </a:p>
      </dsp:txBody>
      <dsp:txXfrm rot="5400000">
        <a:off x="2773418" y="259151"/>
        <a:ext cx="785669" cy="4640294"/>
      </dsp:txXfrm>
    </dsp:sp>
    <dsp:sp modelId="{8A3247C4-C81D-41F4-92A2-C05484EFE9EC}">
      <dsp:nvSpPr>
        <dsp:cNvPr id="0" name=""/>
        <dsp:cNvSpPr/>
      </dsp:nvSpPr>
      <dsp:spPr>
        <a:xfrm rot="5400000">
          <a:off x="-181308" y="3460491"/>
          <a:ext cx="1208721" cy="846105"/>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l" defTabSz="1022350">
            <a:lnSpc>
              <a:spcPct val="90000"/>
            </a:lnSpc>
            <a:spcBef>
              <a:spcPct val="0"/>
            </a:spcBef>
            <a:spcAft>
              <a:spcPct val="35000"/>
            </a:spcAft>
          </a:pPr>
          <a:r>
            <a:rPr lang="en-US" sz="2300" kern="1200">
              <a:solidFill>
                <a:sysClr val="window" lastClr="FFFFFF"/>
              </a:solidFill>
              <a:latin typeface="Calibri"/>
              <a:ea typeface="+mn-ea"/>
              <a:cs typeface="+mn-cs"/>
            </a:rPr>
            <a:t>Year 4</a:t>
          </a:r>
        </a:p>
      </dsp:txBody>
      <dsp:txXfrm rot="5400000">
        <a:off x="-181308" y="3460491"/>
        <a:ext cx="1208721" cy="846105"/>
      </dsp:txXfrm>
    </dsp:sp>
    <dsp:sp modelId="{30A915DF-1A97-4451-843A-92DF55358DE7}">
      <dsp:nvSpPr>
        <dsp:cNvPr id="0" name=""/>
        <dsp:cNvSpPr/>
      </dsp:nvSpPr>
      <dsp:spPr>
        <a:xfrm rot="5400000">
          <a:off x="2773418" y="1351869"/>
          <a:ext cx="785669" cy="4640294"/>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6464" tIns="13970" rIns="13970" bIns="13970" numCol="1" spcCol="1270" anchor="ctr" anchorCtr="0">
          <a:noAutofit/>
        </a:bodyPr>
        <a:lstStyle/>
        <a:p>
          <a:pPr marL="228600" lvl="1" indent="-228600" algn="l" defTabSz="977900">
            <a:lnSpc>
              <a:spcPct val="90000"/>
            </a:lnSpc>
            <a:spcBef>
              <a:spcPct val="0"/>
            </a:spcBef>
            <a:spcAft>
              <a:spcPct val="15000"/>
            </a:spcAft>
            <a:buChar char="••"/>
          </a:pPr>
          <a:r>
            <a:rPr lang="en-US" sz="2200" kern="1200">
              <a:solidFill>
                <a:sysClr val="windowText" lastClr="000000">
                  <a:hueOff val="0"/>
                  <a:satOff val="0"/>
                  <a:lumOff val="0"/>
                  <a:alphaOff val="0"/>
                </a:sysClr>
              </a:solidFill>
              <a:latin typeface="Calibri"/>
              <a:ea typeface="+mn-ea"/>
              <a:cs typeface="+mn-cs"/>
            </a:rPr>
            <a:t>Herbicide Application Touch up</a:t>
          </a:r>
        </a:p>
      </dsp:txBody>
      <dsp:txXfrm rot="5400000">
        <a:off x="2773418" y="1351869"/>
        <a:ext cx="785669" cy="4640294"/>
      </dsp:txXfrm>
    </dsp:sp>
    <dsp:sp modelId="{2CEE3A41-55A5-4390-A89F-A93D26734097}">
      <dsp:nvSpPr>
        <dsp:cNvPr id="0" name=""/>
        <dsp:cNvSpPr/>
      </dsp:nvSpPr>
      <dsp:spPr>
        <a:xfrm rot="5400000">
          <a:off x="-181308" y="4553209"/>
          <a:ext cx="1208721" cy="846105"/>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l" defTabSz="1022350">
            <a:lnSpc>
              <a:spcPct val="90000"/>
            </a:lnSpc>
            <a:spcBef>
              <a:spcPct val="0"/>
            </a:spcBef>
            <a:spcAft>
              <a:spcPct val="35000"/>
            </a:spcAft>
          </a:pPr>
          <a:r>
            <a:rPr lang="en-US" sz="2300" kern="1200">
              <a:solidFill>
                <a:sysClr val="window" lastClr="FFFFFF"/>
              </a:solidFill>
              <a:latin typeface="Calibri"/>
              <a:ea typeface="+mn-ea"/>
              <a:cs typeface="+mn-cs"/>
            </a:rPr>
            <a:t>Year 5</a:t>
          </a:r>
        </a:p>
      </dsp:txBody>
      <dsp:txXfrm rot="5400000">
        <a:off x="-181308" y="4553209"/>
        <a:ext cx="1208721" cy="846105"/>
      </dsp:txXfrm>
    </dsp:sp>
    <dsp:sp modelId="{B94CCE83-2B3E-4695-BBF7-CE9C445C01BC}">
      <dsp:nvSpPr>
        <dsp:cNvPr id="0" name=""/>
        <dsp:cNvSpPr/>
      </dsp:nvSpPr>
      <dsp:spPr>
        <a:xfrm rot="5400000">
          <a:off x="2773418" y="2444588"/>
          <a:ext cx="785669" cy="4640294"/>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6464" tIns="13970" rIns="13970" bIns="13970" numCol="1" spcCol="1270" anchor="ctr" anchorCtr="0">
          <a:noAutofit/>
        </a:bodyPr>
        <a:lstStyle/>
        <a:p>
          <a:pPr marL="228600" lvl="1" indent="-228600" algn="l" defTabSz="977900">
            <a:lnSpc>
              <a:spcPct val="90000"/>
            </a:lnSpc>
            <a:spcBef>
              <a:spcPct val="0"/>
            </a:spcBef>
            <a:spcAft>
              <a:spcPct val="15000"/>
            </a:spcAft>
            <a:buChar char="••"/>
          </a:pPr>
          <a:r>
            <a:rPr lang="en-US" sz="2200" kern="1200">
              <a:solidFill>
                <a:sysClr val="windowText" lastClr="000000">
                  <a:hueOff val="0"/>
                  <a:satOff val="0"/>
                  <a:lumOff val="0"/>
                  <a:alphaOff val="0"/>
                </a:sysClr>
              </a:solidFill>
              <a:latin typeface="Calibri"/>
              <a:ea typeface="+mn-ea"/>
              <a:cs typeface="+mn-cs"/>
            </a:rPr>
            <a:t>Repeat Cycle</a:t>
          </a:r>
        </a:p>
      </dsp:txBody>
      <dsp:txXfrm rot="5400000">
        <a:off x="2773418" y="2444588"/>
        <a:ext cx="785669" cy="464029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11</TotalTime>
  <Pages>62</Pages>
  <Words>13294</Words>
  <Characters>75777</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a   =   1  120</vt:lpstr>
    </vt:vector>
  </TitlesOfParts>
  <Company>Blue Ridge EMC</Company>
  <LinksUpToDate>false</LinksUpToDate>
  <CharactersWithSpaces>88894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   1  120</dc:title>
  <dc:creator>002leel</dc:creator>
  <cp:lastModifiedBy>Lee Layton</cp:lastModifiedBy>
  <cp:revision>6</cp:revision>
  <cp:lastPrinted>2012-07-28T22:04:00Z</cp:lastPrinted>
  <dcterms:created xsi:type="dcterms:W3CDTF">2018-02-21T19:14:00Z</dcterms:created>
  <dcterms:modified xsi:type="dcterms:W3CDTF">2018-12-09T00:04:00Z</dcterms:modified>
</cp:coreProperties>
</file>